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56E5" w14:textId="77777777" w:rsidR="009A5DCB" w:rsidRDefault="003A224B" w:rsidP="00D26EBC">
      <w:pPr>
        <w:spacing w:before="21"/>
        <w:ind w:left="2479" w:right="2300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/>
          <w:b/>
          <w:sz w:val="36"/>
        </w:rPr>
        <w:t>Health Works Commission</w:t>
      </w:r>
      <w:r w:rsidR="00D26EBC">
        <w:rPr>
          <w:rFonts w:ascii="Cambria"/>
          <w:b/>
          <w:sz w:val="36"/>
        </w:rPr>
        <w:t xml:space="preserve"> </w:t>
      </w:r>
      <w:r w:rsidR="009A5DCB">
        <w:rPr>
          <w:rFonts w:ascii="Cambria"/>
          <w:b/>
          <w:spacing w:val="-1"/>
          <w:sz w:val="28"/>
        </w:rPr>
        <w:t>MEETING</w:t>
      </w:r>
      <w:r w:rsidR="009A5DCB">
        <w:rPr>
          <w:rFonts w:ascii="Cambria"/>
          <w:b/>
          <w:spacing w:val="-2"/>
          <w:sz w:val="28"/>
        </w:rPr>
        <w:t xml:space="preserve"> MINUTES</w:t>
      </w:r>
      <w:r w:rsidR="0077106E">
        <w:rPr>
          <w:rFonts w:ascii="Cambria"/>
          <w:b/>
          <w:spacing w:val="-2"/>
          <w:sz w:val="28"/>
        </w:rPr>
        <w:t>*</w:t>
      </w:r>
    </w:p>
    <w:p w14:paraId="2BBF7A91" w14:textId="77777777" w:rsidR="009A5DCB" w:rsidRPr="00C25778" w:rsidRDefault="009A5DCB" w:rsidP="009A5DCB">
      <w:pPr>
        <w:pStyle w:val="Heading1"/>
        <w:spacing w:before="2"/>
        <w:ind w:left="2479" w:right="2299"/>
        <w:jc w:val="center"/>
        <w:rPr>
          <w:rFonts w:eastAsia="Cambria" w:cs="Times New Roman"/>
          <w:b w:val="0"/>
          <w:bCs w:val="0"/>
        </w:rPr>
      </w:pPr>
      <w:r w:rsidRPr="00C25778">
        <w:rPr>
          <w:rFonts w:eastAsia="Cambria" w:cs="Times New Roman"/>
          <w:spacing w:val="-1"/>
        </w:rPr>
        <w:t xml:space="preserve">August 15, 2018 </w:t>
      </w:r>
      <w:r w:rsidRPr="00C25778">
        <w:rPr>
          <w:rFonts w:eastAsia="Cambria" w:cs="Times New Roman"/>
        </w:rPr>
        <w:t xml:space="preserve">• </w:t>
      </w:r>
      <w:r w:rsidRPr="00C25778">
        <w:rPr>
          <w:rFonts w:eastAsia="Cambria" w:cs="Times New Roman"/>
          <w:spacing w:val="-1"/>
        </w:rPr>
        <w:t>1:00 P.M.</w:t>
      </w:r>
    </w:p>
    <w:p w14:paraId="6BCDCB50" w14:textId="77777777" w:rsidR="009A5DCB" w:rsidRPr="00C25778" w:rsidRDefault="009A5DCB" w:rsidP="009A5DCB">
      <w:pPr>
        <w:spacing w:before="35"/>
        <w:ind w:left="1020" w:hanging="22"/>
        <w:rPr>
          <w:rFonts w:ascii="Times New Roman" w:eastAsia="Cambria" w:hAnsi="Times New Roman" w:cs="Times New Roman"/>
        </w:rPr>
      </w:pPr>
      <w:r w:rsidRPr="00C25778">
        <w:rPr>
          <w:rFonts w:ascii="Times New Roman" w:eastAsia="Cambria" w:hAnsi="Times New Roman" w:cs="Times New Roman"/>
          <w:b/>
          <w:bCs/>
          <w:spacing w:val="-1"/>
        </w:rPr>
        <w:t>Board Conference Room (6-242)</w:t>
      </w:r>
      <w:r w:rsidRPr="00C25778">
        <w:rPr>
          <w:rFonts w:ascii="Times New Roman" w:eastAsia="Cambria" w:hAnsi="Times New Roman" w:cs="Times New Roman"/>
          <w:b/>
          <w:bCs/>
        </w:rPr>
        <w:t xml:space="preserve"> • </w:t>
      </w:r>
      <w:r w:rsidRPr="00C25778">
        <w:rPr>
          <w:rFonts w:ascii="Times New Roman" w:eastAsia="Cambria" w:hAnsi="Times New Roman" w:cs="Times New Roman"/>
          <w:b/>
          <w:bCs/>
          <w:spacing w:val="-2"/>
        </w:rPr>
        <w:t>1201</w:t>
      </w:r>
      <w:r w:rsidRPr="00C25778">
        <w:rPr>
          <w:rFonts w:ascii="Times New Roman" w:eastAsia="Cambria" w:hAnsi="Times New Roman" w:cs="Times New Roman"/>
          <w:b/>
          <w:bCs/>
        </w:rPr>
        <w:t xml:space="preserve"> </w:t>
      </w:r>
      <w:r w:rsidRPr="00C25778">
        <w:rPr>
          <w:rFonts w:ascii="Times New Roman" w:eastAsia="Cambria" w:hAnsi="Times New Roman" w:cs="Times New Roman"/>
          <w:b/>
          <w:bCs/>
          <w:spacing w:val="-1"/>
        </w:rPr>
        <w:t>North</w:t>
      </w:r>
      <w:r w:rsidRPr="00C25778">
        <w:rPr>
          <w:rFonts w:ascii="Times New Roman" w:eastAsia="Cambria" w:hAnsi="Times New Roman" w:cs="Times New Roman"/>
          <w:b/>
          <w:bCs/>
        </w:rPr>
        <w:t xml:space="preserve"> </w:t>
      </w:r>
      <w:r w:rsidRPr="00C25778">
        <w:rPr>
          <w:rFonts w:ascii="Times New Roman" w:eastAsia="Cambria" w:hAnsi="Times New Roman" w:cs="Times New Roman"/>
          <w:b/>
          <w:bCs/>
          <w:spacing w:val="-1"/>
        </w:rPr>
        <w:t>Third Street</w:t>
      </w:r>
      <w:r w:rsidRPr="00C25778">
        <w:rPr>
          <w:rFonts w:ascii="Times New Roman" w:eastAsia="Cambria" w:hAnsi="Times New Roman" w:cs="Times New Roman"/>
          <w:b/>
          <w:bCs/>
          <w:spacing w:val="1"/>
        </w:rPr>
        <w:t xml:space="preserve"> </w:t>
      </w:r>
      <w:r w:rsidRPr="00C25778">
        <w:rPr>
          <w:rFonts w:ascii="Times New Roman" w:eastAsia="Cambria" w:hAnsi="Times New Roman" w:cs="Times New Roman"/>
          <w:b/>
          <w:bCs/>
        </w:rPr>
        <w:t xml:space="preserve">• </w:t>
      </w:r>
      <w:r w:rsidRPr="00C25778">
        <w:rPr>
          <w:rFonts w:ascii="Times New Roman" w:eastAsia="Cambria" w:hAnsi="Times New Roman" w:cs="Times New Roman"/>
          <w:b/>
          <w:bCs/>
          <w:spacing w:val="-1"/>
        </w:rPr>
        <w:t>Baton</w:t>
      </w:r>
      <w:r w:rsidRPr="00C25778">
        <w:rPr>
          <w:rFonts w:ascii="Times New Roman" w:eastAsia="Cambria" w:hAnsi="Times New Roman" w:cs="Times New Roman"/>
          <w:b/>
          <w:bCs/>
          <w:spacing w:val="1"/>
        </w:rPr>
        <w:t xml:space="preserve"> </w:t>
      </w:r>
      <w:r w:rsidRPr="00C25778">
        <w:rPr>
          <w:rFonts w:ascii="Times New Roman" w:eastAsia="Cambria" w:hAnsi="Times New Roman" w:cs="Times New Roman"/>
          <w:b/>
          <w:bCs/>
          <w:spacing w:val="-1"/>
        </w:rPr>
        <w:t xml:space="preserve">Rouge, </w:t>
      </w:r>
      <w:r w:rsidRPr="00C25778">
        <w:rPr>
          <w:rFonts w:ascii="Times New Roman" w:eastAsia="Cambria" w:hAnsi="Times New Roman" w:cs="Times New Roman"/>
          <w:b/>
          <w:bCs/>
        </w:rPr>
        <w:t>LA</w:t>
      </w:r>
    </w:p>
    <w:p w14:paraId="50FDB692" w14:textId="77777777" w:rsidR="0036300A" w:rsidRDefault="0036300A" w:rsidP="009A5DCB">
      <w:pPr>
        <w:rPr>
          <w:rFonts w:ascii="Times New Roman" w:eastAsia="Cambria" w:hAnsi="Times New Roman" w:cs="Times New Roman"/>
          <w:bCs/>
          <w:sz w:val="18"/>
          <w:szCs w:val="18"/>
        </w:rPr>
      </w:pPr>
    </w:p>
    <w:p w14:paraId="3051D848" w14:textId="77777777" w:rsidR="00B54DE8" w:rsidRPr="00C25778" w:rsidRDefault="00B54DE8" w:rsidP="009A5DCB">
      <w:pPr>
        <w:rPr>
          <w:rFonts w:ascii="Times New Roman" w:eastAsia="Cambria" w:hAnsi="Times New Roman" w:cs="Times New Roman"/>
          <w:bCs/>
          <w:sz w:val="18"/>
          <w:szCs w:val="18"/>
        </w:rPr>
      </w:pPr>
    </w:p>
    <w:p w14:paraId="4EE30272" w14:textId="77777777" w:rsidR="00B54DE8" w:rsidRPr="0077106E" w:rsidRDefault="0036300A" w:rsidP="000116AE">
      <w:pPr>
        <w:spacing w:line="36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Chair Cynth</w:t>
      </w:r>
      <w:r w:rsidR="00871453"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ia Bienemy called the meeting of the Health Works Commission to order at 1:13 p.m. on Wednesday, August 15, 2018 in the Board Conference Room, 1201 North Third Street, Baton Rouge, Louisiana.  The roll was called.  In the absence of a quorum of the Commission, the roll of the Executive Committee was called and a quorum was established.  </w:t>
      </w:r>
    </w:p>
    <w:p w14:paraId="75E1A368" w14:textId="77777777" w:rsidR="00A02AEE" w:rsidRDefault="009A5DCB" w:rsidP="00A02AEE">
      <w:pPr>
        <w:spacing w:line="360" w:lineRule="auto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77106E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Commission Members Present</w:t>
      </w:r>
      <w:r w:rsidR="0018078C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18078C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18078C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="0018078C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Commission Members Absent</w:t>
      </w:r>
    </w:p>
    <w:p w14:paraId="6C46BE5F" w14:textId="77777777" w:rsidR="009A5DCB" w:rsidRPr="00A02AEE" w:rsidRDefault="00415BA1" w:rsidP="00A02AEE">
      <w:pPr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Cynthia Bienemy</w:t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  <w:t>Laura Bonanno</w:t>
      </w:r>
    </w:p>
    <w:p w14:paraId="71022A6F" w14:textId="77777777" w:rsidR="009A5DCB" w:rsidRPr="0077106E" w:rsidRDefault="003F1BDC" w:rsidP="00A02AEE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</w:t>
      </w:r>
      <w:r w:rsidR="00B54DE8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r w:rsidR="009A5DCB" w:rsidRPr="00E672D5">
        <w:rPr>
          <w:rFonts w:ascii="Times New Roman" w:eastAsia="Cambria" w:hAnsi="Times New Roman" w:cs="Times New Roman"/>
          <w:bCs/>
          <w:sz w:val="24"/>
          <w:szCs w:val="24"/>
        </w:rPr>
        <w:t>Nursing Sup</w:t>
      </w:r>
      <w:r w:rsidR="00415BA1" w:rsidRPr="00E672D5">
        <w:rPr>
          <w:rFonts w:ascii="Times New Roman" w:eastAsia="Cambria" w:hAnsi="Times New Roman" w:cs="Times New Roman"/>
          <w:bCs/>
          <w:sz w:val="24"/>
          <w:szCs w:val="24"/>
        </w:rPr>
        <w:t>ply and Demand Council</w:t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E672D5"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="009A5DCB" w:rsidRPr="00E672D5">
        <w:rPr>
          <w:rFonts w:ascii="Times New Roman" w:eastAsia="Cambria" w:hAnsi="Times New Roman" w:cs="Times New Roman"/>
          <w:bCs/>
          <w:sz w:val="24"/>
          <w:szCs w:val="24"/>
        </w:rPr>
        <w:t>LA State Board of Nursing</w:t>
      </w:r>
    </w:p>
    <w:p w14:paraId="7B22E220" w14:textId="77777777" w:rsidR="003F1BDC" w:rsidRPr="0077106E" w:rsidRDefault="009A5DCB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Chaquetta Johnson</w:t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ab/>
        <w:t>Myra Collins</w:t>
      </w:r>
    </w:p>
    <w:p w14:paraId="0449E4EF" w14:textId="77777777" w:rsidR="009A5DCB" w:rsidRDefault="003F1BDC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="009A5DCB" w:rsidRPr="00E672D5">
        <w:rPr>
          <w:rFonts w:ascii="Times New Roman" w:eastAsia="Cambria" w:hAnsi="Times New Roman" w:cs="Times New Roman"/>
          <w:bCs/>
          <w:sz w:val="24"/>
          <w:szCs w:val="24"/>
        </w:rPr>
        <w:t>LA Department of Health</w:t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  <w:t xml:space="preserve">      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E672D5"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="009A5DCB" w:rsidRPr="00E672D5">
        <w:rPr>
          <w:rFonts w:ascii="Times New Roman" w:eastAsia="Cambria" w:hAnsi="Times New Roman" w:cs="Times New Roman"/>
          <w:bCs/>
          <w:sz w:val="24"/>
          <w:szCs w:val="24"/>
        </w:rPr>
        <w:t>LA State Board of Practical Nurse</w:t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</w:p>
    <w:p w14:paraId="21E04951" w14:textId="77777777" w:rsidR="00415BA1" w:rsidRPr="0077106E" w:rsidRDefault="00415BA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Tabitha Jones-Thomas</w:t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   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   </w:t>
      </w:r>
      <w:r w:rsidRPr="00E672D5">
        <w:rPr>
          <w:rFonts w:ascii="Times New Roman" w:eastAsia="Cambria" w:hAnsi="Times New Roman" w:cs="Times New Roman"/>
          <w:bCs/>
          <w:sz w:val="24"/>
          <w:szCs w:val="24"/>
        </w:rPr>
        <w:t>Examiners</w:t>
      </w:r>
    </w:p>
    <w:p w14:paraId="34696D83" w14:textId="77777777" w:rsidR="003F1BDC" w:rsidRPr="0077106E" w:rsidRDefault="00415BA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E672D5">
        <w:rPr>
          <w:rFonts w:ascii="Times New Roman" w:eastAsia="Cambria" w:hAnsi="Times New Roman" w:cs="Times New Roman"/>
          <w:bCs/>
          <w:sz w:val="24"/>
          <w:szCs w:val="24"/>
        </w:rPr>
        <w:t xml:space="preserve">   Simulation Medical Training and Education Council**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3F1BDC" w:rsidRPr="0077106E">
        <w:rPr>
          <w:rFonts w:ascii="Times New Roman" w:eastAsia="Cambria" w:hAnsi="Times New Roman" w:cs="Times New Roman"/>
          <w:bCs/>
          <w:sz w:val="24"/>
          <w:szCs w:val="24"/>
        </w:rPr>
        <w:t>Henry Gremillion</w:t>
      </w:r>
    </w:p>
    <w:p w14:paraId="4B9B0033" w14:textId="77777777" w:rsidR="003F1BDC" w:rsidRPr="0077106E" w:rsidRDefault="00415BA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Kenneth Tillman  </w:t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E672D5"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="003F1BDC" w:rsidRPr="00E672D5">
        <w:rPr>
          <w:rFonts w:ascii="Times New Roman" w:eastAsia="Cambria" w:hAnsi="Times New Roman" w:cs="Times New Roman"/>
          <w:bCs/>
          <w:sz w:val="24"/>
          <w:szCs w:val="24"/>
        </w:rPr>
        <w:t>Dental Group**</w:t>
      </w:r>
    </w:p>
    <w:p w14:paraId="1463748E" w14:textId="77777777" w:rsidR="009A5DCB" w:rsidRPr="0077106E" w:rsidRDefault="00415BA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</w:t>
      </w:r>
      <w:r w:rsidR="00B54DE8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r w:rsidRPr="00E672D5">
        <w:rPr>
          <w:rFonts w:ascii="Times New Roman" w:eastAsia="Cambria" w:hAnsi="Times New Roman" w:cs="Times New Roman"/>
          <w:bCs/>
          <w:sz w:val="24"/>
          <w:szCs w:val="24"/>
        </w:rPr>
        <w:t>LCTCS</w:t>
      </w:r>
      <w:r w:rsidR="003F1BDC" w:rsidRPr="00E672D5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sz w:val="24"/>
          <w:szCs w:val="24"/>
        </w:rPr>
        <w:t>Rep. Kenny Havard</w:t>
      </w:r>
    </w:p>
    <w:p w14:paraId="467B1EC3" w14:textId="77777777" w:rsidR="009A5DCB" w:rsidRPr="00B54DE8" w:rsidRDefault="00415BA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Kellie Taylor-White     </w:t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77106E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House Committee on Health and Welfare</w:t>
      </w:r>
    </w:p>
    <w:p w14:paraId="7C57FB00" w14:textId="77777777" w:rsidR="009A5DCB" w:rsidRPr="0077106E" w:rsidRDefault="00415BA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LA Workforce Commission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51773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sz w:val="24"/>
          <w:szCs w:val="24"/>
        </w:rPr>
        <w:t>Charles Hilton</w:t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</w:p>
    <w:p w14:paraId="564518DF" w14:textId="77777777" w:rsidR="009A5DCB" w:rsidRPr="0077106E" w:rsidRDefault="00415BA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Dennis Wissing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LSUHSC-New Orleans</w:t>
      </w:r>
    </w:p>
    <w:p w14:paraId="33D8162D" w14:textId="77777777" w:rsidR="0077106E" w:rsidRPr="0077106E" w:rsidRDefault="00415BA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LSUHSC – Shreveport</w:t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sz w:val="24"/>
          <w:szCs w:val="24"/>
        </w:rPr>
        <w:t>Steven Spires</w:t>
      </w:r>
    </w:p>
    <w:p w14:paraId="03D79D29" w14:textId="77777777" w:rsidR="00415BA1" w:rsidRDefault="00415BA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Larry Tremblay</w:t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 w:rsidR="0077106E" w:rsidRPr="00B54DE8">
        <w:rPr>
          <w:rFonts w:ascii="Times New Roman" w:eastAsia="Cambria" w:hAnsi="Times New Roman" w:cs="Times New Roman"/>
          <w:bCs/>
          <w:sz w:val="24"/>
          <w:szCs w:val="24"/>
        </w:rPr>
        <w:t>Governor’s Office</w:t>
      </w:r>
      <w:r w:rsidR="009A5DCB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</w:t>
      </w:r>
    </w:p>
    <w:p w14:paraId="01B4D516" w14:textId="77777777" w:rsidR="009A5DCB" w:rsidRPr="00415BA1" w:rsidRDefault="00415BA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Board of Regents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sz w:val="24"/>
          <w:szCs w:val="24"/>
        </w:rPr>
        <w:t>Stanton McNeely</w:t>
      </w:r>
    </w:p>
    <w:p w14:paraId="115F6065" w14:textId="77777777" w:rsidR="00B54DE8" w:rsidRDefault="00517731" w:rsidP="00E672D5">
      <w:pPr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   </w:t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>LA Assoc. of Ind. Colleges and Univ.</w:t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     </w:t>
      </w:r>
    </w:p>
    <w:p w14:paraId="1301CD66" w14:textId="77777777" w:rsidR="00517731" w:rsidRPr="0077106E" w:rsidRDefault="00415BA1" w:rsidP="00517731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Executive Committee Members Present</w:t>
      </w:r>
      <w:r w:rsidR="0077106E"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517731" w:rsidRPr="0077106E">
        <w:rPr>
          <w:rFonts w:ascii="Times New Roman" w:eastAsia="Cambria" w:hAnsi="Times New Roman" w:cs="Times New Roman"/>
          <w:bCs/>
          <w:sz w:val="24"/>
          <w:szCs w:val="24"/>
        </w:rPr>
        <w:t>Senator Fred Mills, Jr.</w:t>
      </w:r>
    </w:p>
    <w:p w14:paraId="47319034" w14:textId="77777777" w:rsidR="00623F0B" w:rsidRPr="00B54DE8" w:rsidRDefault="00415BA1" w:rsidP="00E672D5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Cynthia Bienemy</w:t>
      </w:r>
      <w:r w:rsidR="001C6846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1C6846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1C6846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1C6846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 w:rsidR="0077106E" w:rsidRPr="00B54DE8">
        <w:rPr>
          <w:rFonts w:ascii="Times New Roman" w:eastAsia="Cambria" w:hAnsi="Times New Roman" w:cs="Times New Roman"/>
          <w:bCs/>
          <w:sz w:val="24"/>
          <w:szCs w:val="24"/>
        </w:rPr>
        <w:t>Senate Committee on Health &amp; Welfare</w:t>
      </w:r>
    </w:p>
    <w:p w14:paraId="5376060A" w14:textId="77777777" w:rsidR="00517731" w:rsidRDefault="0051773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Nursing Supply and Demand Council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>Todd McDonald</w:t>
      </w:r>
    </w:p>
    <w:p w14:paraId="71D27DBA" w14:textId="2939454A" w:rsidR="00623F0B" w:rsidRDefault="005D4DFB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5D4DFB">
        <w:rPr>
          <w:rFonts w:ascii="Times New Roman" w:eastAsia="Cambria" w:hAnsi="Times New Roman" w:cs="Times New Roman"/>
          <w:bCs/>
          <w:sz w:val="24"/>
          <w:szCs w:val="24"/>
        </w:rPr>
        <w:t>Larry Tremblay</w:t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3F1BDC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1C6846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3F1BDC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3F1BDC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517731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Occupational Forecasting Conference</w:t>
      </w:r>
    </w:p>
    <w:p w14:paraId="12D914D2" w14:textId="77777777" w:rsidR="00331C8B" w:rsidRDefault="005D4DFB" w:rsidP="00517731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Board of Regents</w:t>
      </w:r>
      <w:r w:rsidR="00517731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  </w:t>
      </w:r>
    </w:p>
    <w:p w14:paraId="7E02CF5C" w14:textId="77777777" w:rsidR="008617DA" w:rsidRDefault="00331C8B" w:rsidP="00517731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Chaquetta Johnson</w:t>
      </w:r>
    </w:p>
    <w:p w14:paraId="332E4F71" w14:textId="4A1AB79D" w:rsidR="00517731" w:rsidRDefault="00331C8B" w:rsidP="00517731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LA Department of Health</w:t>
      </w:r>
      <w:r w:rsidR="00517731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14:paraId="12AA7A18" w14:textId="77777777" w:rsidR="0077106E" w:rsidRPr="00B54DE8" w:rsidRDefault="00517731" w:rsidP="00517731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Tabitha Jones-Thomas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   </w:t>
      </w:r>
      <w:r w:rsidR="001C6846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1C6846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623F0B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   </w:t>
      </w:r>
      <w:r w:rsidR="003F1BDC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F1BDC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F1BDC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Executive Committee Members Absent</w:t>
      </w:r>
    </w:p>
    <w:p w14:paraId="311AAE9B" w14:textId="77777777" w:rsidR="00B54DE8" w:rsidRDefault="0051773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Simulation Medical Training and Education Council**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>Luis Alvarado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  </w:t>
      </w:r>
    </w:p>
    <w:p w14:paraId="67A93983" w14:textId="77777777" w:rsidR="00415BA1" w:rsidRDefault="00517731" w:rsidP="00B54DE8">
      <w:pPr>
        <w:rPr>
          <w:rFonts w:ascii="Times New Roman" w:eastAsia="Cambria" w:hAnsi="Times New Roman" w:cs="Times New Roman"/>
          <w:bCs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Kenneth Tillman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LA State Medical Society     </w:t>
      </w:r>
      <w:r w:rsidR="00415BA1"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14:paraId="6210422F" w14:textId="77777777" w:rsidR="00623F0B" w:rsidRPr="0077106E" w:rsidRDefault="0051773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>LCTCS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B54DE8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>Mark Berger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 w:rsidR="003F1BDC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</w:p>
    <w:p w14:paraId="24C7FEFC" w14:textId="77777777" w:rsidR="00517731" w:rsidRPr="0077106E" w:rsidRDefault="00517731" w:rsidP="00517731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Kellie Taylor-White     </w:t>
      </w:r>
      <w:r w:rsidR="001C6846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4268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>LA Nursing Home Association</w:t>
      </w:r>
    </w:p>
    <w:p w14:paraId="278DD154" w14:textId="77777777" w:rsidR="001C6846" w:rsidRPr="0077106E" w:rsidRDefault="00517731" w:rsidP="00E672D5">
      <w:pPr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LA Workforce Commission</w:t>
      </w:r>
      <w:r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  <w:t xml:space="preserve">     </w:t>
      </w:r>
      <w:r w:rsidR="003F1BDC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F1BDC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3F1BDC" w:rsidRPr="0077106E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>Representative</w:t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77106E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  </w:t>
      </w:r>
      <w:r w:rsidR="003F1BDC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</w:t>
      </w:r>
    </w:p>
    <w:p w14:paraId="06A45DCF" w14:textId="77777777" w:rsidR="00517731" w:rsidRDefault="0051773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>Dennis Wissing</w:t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A069B3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A069B3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A069B3" w:rsidRPr="0077106E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Interagency Task Force Future of Fam.</w:t>
      </w:r>
    </w:p>
    <w:p w14:paraId="6AAF7CF4" w14:textId="77777777" w:rsidR="003F1BDC" w:rsidRPr="0077106E" w:rsidRDefault="00517731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 LSUHSC – Shreveport</w:t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B54DE8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  <w:t xml:space="preserve">   </w:t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>Med.</w:t>
      </w:r>
    </w:p>
    <w:p w14:paraId="695983AA" w14:textId="60BBB12E" w:rsidR="00415BA1" w:rsidRPr="00B54DE8" w:rsidRDefault="005D4DFB" w:rsidP="00517731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51773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51773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1C6846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1C6846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1C6846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1C6846" w:rsidRPr="00B54DE8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517731" w:rsidRPr="0077106E">
        <w:rPr>
          <w:rFonts w:ascii="Times New Roman" w:eastAsia="Cambria" w:hAnsi="Times New Roman" w:cs="Times New Roman"/>
          <w:bCs/>
          <w:sz w:val="24"/>
          <w:szCs w:val="24"/>
        </w:rPr>
        <w:t>Paul Salles</w:t>
      </w:r>
    </w:p>
    <w:p w14:paraId="2A1D0799" w14:textId="05ADA301" w:rsidR="00517731" w:rsidRDefault="00517731" w:rsidP="00E672D5">
      <w:pPr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  </w:t>
      </w:r>
      <w:r w:rsidR="005D4DFB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5D4DFB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>
        <w:rPr>
          <w:rFonts w:ascii="Times New Roman" w:eastAsia="Cambria" w:hAnsi="Times New Roman" w:cs="Times New Roman"/>
          <w:bCs/>
          <w:i/>
          <w:sz w:val="24"/>
          <w:szCs w:val="24"/>
        </w:rPr>
        <w:tab/>
      </w:r>
      <w:r w:rsidR="00415BA1" w:rsidRPr="00B54DE8">
        <w:rPr>
          <w:rFonts w:ascii="Times New Roman" w:eastAsia="Cambria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B54DE8">
        <w:rPr>
          <w:rFonts w:ascii="Times New Roman" w:eastAsia="Cambria" w:hAnsi="Times New Roman" w:cs="Times New Roman"/>
          <w:bCs/>
          <w:sz w:val="24"/>
          <w:szCs w:val="24"/>
        </w:rPr>
        <w:t>LA Hospital Association</w:t>
      </w:r>
    </w:p>
    <w:p w14:paraId="36B92F35" w14:textId="77777777" w:rsidR="001C6846" w:rsidRPr="0077106E" w:rsidRDefault="00A069B3" w:rsidP="00E672D5">
      <w:pPr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77106E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</w:p>
    <w:p w14:paraId="7954C7B0" w14:textId="10B4118E" w:rsidR="0077106E" w:rsidRPr="00C716CD" w:rsidRDefault="00D26EBC" w:rsidP="00E672D5">
      <w:pPr>
        <w:rPr>
          <w:rFonts w:ascii="Times New Roman" w:eastAsia="Cambria" w:hAnsi="Times New Roman" w:cs="Times New Roman"/>
          <w:bCs/>
          <w:sz w:val="18"/>
          <w:szCs w:val="18"/>
        </w:rPr>
      </w:pPr>
      <w:r w:rsidRPr="00C716CD">
        <w:rPr>
          <w:rFonts w:ascii="Times New Roman" w:eastAsia="Cambria" w:hAnsi="Times New Roman" w:cs="Times New Roman"/>
          <w:bCs/>
          <w:sz w:val="18"/>
          <w:szCs w:val="18"/>
        </w:rPr>
        <w:t xml:space="preserve">*Note:  Prior to opening the meeting, Chair Bienemy appointed Commission members Chaquetta Johnson, Tabitha Jones-Thomas, Kenneth Tillman and Kellie Taylor-White to the Executive Committee </w:t>
      </w:r>
      <w:r w:rsidR="00C716CD">
        <w:rPr>
          <w:rFonts w:ascii="Times New Roman" w:eastAsia="Cambria" w:hAnsi="Times New Roman" w:cs="Times New Roman"/>
          <w:bCs/>
          <w:sz w:val="18"/>
          <w:szCs w:val="18"/>
        </w:rPr>
        <w:t xml:space="preserve">for the </w:t>
      </w:r>
      <w:r w:rsidRPr="00C716CD">
        <w:rPr>
          <w:rFonts w:ascii="Times New Roman" w:eastAsia="Cambria" w:hAnsi="Times New Roman" w:cs="Times New Roman"/>
          <w:bCs/>
          <w:sz w:val="18"/>
          <w:szCs w:val="18"/>
        </w:rPr>
        <w:t xml:space="preserve">purposes of voting on items </w:t>
      </w:r>
      <w:r w:rsidR="00C716CD">
        <w:rPr>
          <w:rFonts w:ascii="Times New Roman" w:eastAsia="Cambria" w:hAnsi="Times New Roman" w:cs="Times New Roman"/>
          <w:bCs/>
          <w:sz w:val="18"/>
          <w:szCs w:val="18"/>
        </w:rPr>
        <w:t xml:space="preserve">on behalf of </w:t>
      </w:r>
      <w:r w:rsidRPr="00C716CD">
        <w:rPr>
          <w:rFonts w:ascii="Times New Roman" w:eastAsia="Cambria" w:hAnsi="Times New Roman" w:cs="Times New Roman"/>
          <w:bCs/>
          <w:sz w:val="18"/>
          <w:szCs w:val="18"/>
        </w:rPr>
        <w:t xml:space="preserve">the Health Works Commission </w:t>
      </w:r>
      <w:r w:rsidR="00C716CD">
        <w:rPr>
          <w:rFonts w:ascii="Times New Roman" w:eastAsia="Cambria" w:hAnsi="Times New Roman" w:cs="Times New Roman"/>
          <w:bCs/>
          <w:sz w:val="18"/>
          <w:szCs w:val="18"/>
        </w:rPr>
        <w:t xml:space="preserve">at its </w:t>
      </w:r>
      <w:r w:rsidRPr="00C716CD">
        <w:rPr>
          <w:rFonts w:ascii="Times New Roman" w:eastAsia="Cambria" w:hAnsi="Times New Roman" w:cs="Times New Roman"/>
          <w:bCs/>
          <w:sz w:val="18"/>
          <w:szCs w:val="18"/>
        </w:rPr>
        <w:t>meeting of August 15, 2018</w:t>
      </w:r>
      <w:r w:rsidRPr="00C716CD">
        <w:rPr>
          <w:rFonts w:ascii="Cambria" w:eastAsia="Cambria" w:hAnsi="Cambria" w:cs="Cambria"/>
          <w:bCs/>
          <w:sz w:val="18"/>
          <w:szCs w:val="18"/>
        </w:rPr>
        <w:t xml:space="preserve">      </w:t>
      </w:r>
      <w:r w:rsidRPr="00C716CD">
        <w:rPr>
          <w:rFonts w:ascii="Cambria" w:eastAsia="Cambria" w:hAnsi="Cambria" w:cs="Cambria"/>
          <w:bCs/>
          <w:i/>
          <w:sz w:val="18"/>
          <w:szCs w:val="18"/>
        </w:rPr>
        <w:tab/>
      </w:r>
    </w:p>
    <w:p w14:paraId="447D970F" w14:textId="77777777" w:rsidR="00D26EBC" w:rsidRPr="00C716CD" w:rsidRDefault="00D26EBC" w:rsidP="00D26EBC">
      <w:pPr>
        <w:pStyle w:val="BodyText"/>
        <w:spacing w:before="60" w:line="360" w:lineRule="auto"/>
        <w:ind w:left="0"/>
        <w:rPr>
          <w:spacing w:val="-1"/>
          <w:sz w:val="18"/>
          <w:szCs w:val="18"/>
        </w:rPr>
      </w:pPr>
      <w:r w:rsidRPr="00C716CD">
        <w:rPr>
          <w:spacing w:val="-1"/>
          <w:sz w:val="18"/>
          <w:szCs w:val="18"/>
        </w:rPr>
        <w:lastRenderedPageBreak/>
        <w:t>** Ad hoc members</w:t>
      </w:r>
    </w:p>
    <w:p w14:paraId="2118F87D" w14:textId="77777777" w:rsidR="00CA3C37" w:rsidRPr="0077106E" w:rsidRDefault="00871453" w:rsidP="000116AE">
      <w:pPr>
        <w:pStyle w:val="BodyText"/>
        <w:spacing w:before="60" w:line="360" w:lineRule="auto"/>
        <w:ind w:left="0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  <w:u w:val="single" w:color="000000"/>
        </w:rPr>
        <w:t>Approval</w:t>
      </w:r>
      <w:r w:rsidRPr="0077106E">
        <w:rPr>
          <w:spacing w:val="1"/>
          <w:sz w:val="24"/>
          <w:szCs w:val="24"/>
          <w:u w:val="single" w:color="000000"/>
        </w:rPr>
        <w:t xml:space="preserve"> </w:t>
      </w:r>
      <w:r w:rsidRPr="0077106E">
        <w:rPr>
          <w:sz w:val="24"/>
          <w:szCs w:val="24"/>
          <w:u w:val="single" w:color="000000"/>
        </w:rPr>
        <w:t>of</w:t>
      </w:r>
      <w:r w:rsidRPr="0077106E">
        <w:rPr>
          <w:spacing w:val="-2"/>
          <w:sz w:val="24"/>
          <w:szCs w:val="24"/>
          <w:u w:val="single" w:color="000000"/>
        </w:rPr>
        <w:t xml:space="preserve"> </w:t>
      </w:r>
      <w:r w:rsidRPr="0077106E">
        <w:rPr>
          <w:spacing w:val="-1"/>
          <w:sz w:val="24"/>
          <w:szCs w:val="24"/>
          <w:u w:val="single" w:color="000000"/>
        </w:rPr>
        <w:t>the</w:t>
      </w:r>
      <w:r w:rsidRPr="0077106E">
        <w:rPr>
          <w:spacing w:val="1"/>
          <w:sz w:val="24"/>
          <w:szCs w:val="24"/>
          <w:u w:val="single" w:color="000000"/>
        </w:rPr>
        <w:t xml:space="preserve"> </w:t>
      </w:r>
      <w:r w:rsidRPr="0077106E">
        <w:rPr>
          <w:spacing w:val="-1"/>
          <w:sz w:val="24"/>
          <w:szCs w:val="24"/>
          <w:u w:val="single" w:color="000000"/>
        </w:rPr>
        <w:t>Minutes</w:t>
      </w:r>
      <w:r w:rsidRPr="0077106E">
        <w:rPr>
          <w:sz w:val="24"/>
          <w:szCs w:val="24"/>
          <w:u w:val="single" w:color="000000"/>
        </w:rPr>
        <w:t xml:space="preserve"> </w:t>
      </w:r>
      <w:r w:rsidRPr="0077106E">
        <w:rPr>
          <w:spacing w:val="-2"/>
          <w:sz w:val="24"/>
          <w:szCs w:val="24"/>
          <w:u w:val="single" w:color="000000"/>
        </w:rPr>
        <w:t xml:space="preserve">of </w:t>
      </w:r>
      <w:r w:rsidRPr="0077106E">
        <w:rPr>
          <w:sz w:val="24"/>
          <w:szCs w:val="24"/>
          <w:u w:val="single" w:color="000000"/>
        </w:rPr>
        <w:t>November 7, 2017</w:t>
      </w:r>
    </w:p>
    <w:p w14:paraId="56018550" w14:textId="77777777" w:rsidR="00623F0B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>Chair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Bienemy</w:t>
      </w:r>
      <w:r w:rsidRPr="0077106E">
        <w:rPr>
          <w:spacing w:val="-3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asked</w:t>
      </w:r>
      <w:r w:rsidRPr="0077106E">
        <w:rPr>
          <w:sz w:val="24"/>
          <w:szCs w:val="24"/>
        </w:rPr>
        <w:t xml:space="preserve"> if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there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were</w:t>
      </w:r>
      <w:r w:rsidRPr="0077106E">
        <w:rPr>
          <w:spacing w:val="2"/>
          <w:sz w:val="24"/>
          <w:szCs w:val="24"/>
        </w:rPr>
        <w:t xml:space="preserve"> </w:t>
      </w:r>
      <w:r w:rsidRPr="0077106E">
        <w:rPr>
          <w:sz w:val="24"/>
          <w:szCs w:val="24"/>
        </w:rPr>
        <w:t>any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changes</w:t>
      </w:r>
      <w:r w:rsidRPr="0077106E">
        <w:rPr>
          <w:sz w:val="24"/>
          <w:szCs w:val="24"/>
        </w:rPr>
        <w:t xml:space="preserve"> to</w:t>
      </w:r>
      <w:r w:rsidRPr="0077106E">
        <w:rPr>
          <w:spacing w:val="-3"/>
          <w:sz w:val="24"/>
          <w:szCs w:val="24"/>
        </w:rPr>
        <w:t xml:space="preserve"> </w:t>
      </w:r>
      <w:r w:rsidRPr="0077106E">
        <w:rPr>
          <w:sz w:val="24"/>
          <w:szCs w:val="24"/>
        </w:rPr>
        <w:t xml:space="preserve">the </w:t>
      </w:r>
      <w:r w:rsidR="00D26EBC">
        <w:rPr>
          <w:sz w:val="24"/>
          <w:szCs w:val="24"/>
        </w:rPr>
        <w:t xml:space="preserve">draft </w:t>
      </w:r>
      <w:r w:rsidRPr="0077106E">
        <w:rPr>
          <w:spacing w:val="-1"/>
          <w:sz w:val="24"/>
          <w:szCs w:val="24"/>
        </w:rPr>
        <w:t xml:space="preserve">minutes; </w:t>
      </w:r>
      <w:r w:rsidRPr="0077106E">
        <w:rPr>
          <w:sz w:val="24"/>
          <w:szCs w:val="24"/>
        </w:rPr>
        <w:t xml:space="preserve">the </w:t>
      </w:r>
      <w:r w:rsidR="00C25778" w:rsidRPr="0077106E">
        <w:rPr>
          <w:sz w:val="24"/>
          <w:szCs w:val="24"/>
        </w:rPr>
        <w:t xml:space="preserve">Executive </w:t>
      </w:r>
      <w:r w:rsidRPr="0077106E">
        <w:rPr>
          <w:spacing w:val="-1"/>
          <w:sz w:val="24"/>
          <w:szCs w:val="24"/>
        </w:rPr>
        <w:t>Commi</w:t>
      </w:r>
      <w:r w:rsidR="00C25778" w:rsidRPr="0077106E">
        <w:rPr>
          <w:spacing w:val="-1"/>
          <w:sz w:val="24"/>
          <w:szCs w:val="24"/>
        </w:rPr>
        <w:t>ttee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reviewed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the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minutes.</w:t>
      </w:r>
      <w:r w:rsidRPr="0077106E">
        <w:rPr>
          <w:spacing w:val="54"/>
          <w:sz w:val="24"/>
          <w:szCs w:val="24"/>
        </w:rPr>
        <w:t xml:space="preserve"> </w:t>
      </w:r>
      <w:r w:rsidRPr="0077106E">
        <w:rPr>
          <w:sz w:val="24"/>
          <w:szCs w:val="24"/>
        </w:rPr>
        <w:t>The</w:t>
      </w:r>
      <w:r w:rsidRPr="0077106E">
        <w:rPr>
          <w:spacing w:val="45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minutes</w:t>
      </w:r>
      <w:r w:rsidRPr="0077106E">
        <w:rPr>
          <w:sz w:val="24"/>
          <w:szCs w:val="24"/>
        </w:rPr>
        <w:t xml:space="preserve"> of</w:t>
      </w:r>
      <w:r w:rsidRPr="0077106E">
        <w:rPr>
          <w:spacing w:val="-1"/>
          <w:sz w:val="24"/>
          <w:szCs w:val="24"/>
        </w:rPr>
        <w:t xml:space="preserve"> the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November 7</w:t>
      </w:r>
      <w:r w:rsidRPr="0077106E">
        <w:rPr>
          <w:sz w:val="24"/>
          <w:szCs w:val="24"/>
        </w:rPr>
        <w:t xml:space="preserve">, </w:t>
      </w:r>
      <w:r w:rsidRPr="0077106E">
        <w:rPr>
          <w:spacing w:val="-2"/>
          <w:sz w:val="24"/>
          <w:szCs w:val="24"/>
        </w:rPr>
        <w:t>2017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meeting</w:t>
      </w:r>
      <w:r w:rsidRPr="0077106E">
        <w:rPr>
          <w:spacing w:val="-3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were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reviewed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and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edits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were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noted.</w:t>
      </w:r>
    </w:p>
    <w:p w14:paraId="136426DB" w14:textId="77777777" w:rsidR="00DF0BCF" w:rsidRDefault="00517731" w:rsidP="00D26EBC">
      <w:pPr>
        <w:pStyle w:val="BodyText"/>
        <w:ind w:left="0" w:righ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71453" w:rsidRPr="0077106E">
        <w:rPr>
          <w:b/>
          <w:sz w:val="24"/>
          <w:szCs w:val="24"/>
        </w:rPr>
        <w:t xml:space="preserve">On motion of Tabitha Jones-Thomas, seconded by Dennis Wissing, the Executive </w:t>
      </w:r>
    </w:p>
    <w:p w14:paraId="04335C68" w14:textId="77777777" w:rsidR="00DF0BCF" w:rsidRDefault="00DF0BCF" w:rsidP="00D26EBC">
      <w:pPr>
        <w:pStyle w:val="BodyText"/>
        <w:ind w:left="0" w:righ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71453" w:rsidRPr="0077106E">
        <w:rPr>
          <w:b/>
          <w:sz w:val="24"/>
          <w:szCs w:val="24"/>
        </w:rPr>
        <w:t>Committee</w:t>
      </w:r>
      <w:r>
        <w:rPr>
          <w:b/>
          <w:sz w:val="24"/>
          <w:szCs w:val="24"/>
        </w:rPr>
        <w:t xml:space="preserve"> </w:t>
      </w:r>
      <w:r w:rsidR="00871453" w:rsidRPr="0077106E">
        <w:rPr>
          <w:b/>
          <w:sz w:val="24"/>
          <w:szCs w:val="24"/>
        </w:rPr>
        <w:t xml:space="preserve">of the Health Works Commission voted to approve, as amended, the </w:t>
      </w:r>
    </w:p>
    <w:p w14:paraId="416CA1C7" w14:textId="77777777" w:rsidR="00871453" w:rsidRDefault="00DF0BCF" w:rsidP="00D26EBC">
      <w:pPr>
        <w:pStyle w:val="BodyText"/>
        <w:ind w:left="0" w:righ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71453" w:rsidRPr="0077106E">
        <w:rPr>
          <w:b/>
          <w:sz w:val="24"/>
          <w:szCs w:val="24"/>
        </w:rPr>
        <w:t>minutes of the November 7, 2017 meeting.</w:t>
      </w:r>
    </w:p>
    <w:p w14:paraId="7F871845" w14:textId="77777777" w:rsidR="00F6551D" w:rsidRDefault="00F6551D" w:rsidP="000116AE">
      <w:pPr>
        <w:pStyle w:val="BodyText"/>
        <w:spacing w:line="360" w:lineRule="auto"/>
        <w:ind w:left="0" w:right="165"/>
        <w:rPr>
          <w:sz w:val="24"/>
          <w:szCs w:val="24"/>
          <w:u w:val="single"/>
        </w:rPr>
      </w:pPr>
    </w:p>
    <w:p w14:paraId="7CBB0C1E" w14:textId="77777777" w:rsidR="00FE6310" w:rsidRPr="0077106E" w:rsidRDefault="00E672D5" w:rsidP="000116AE">
      <w:pPr>
        <w:pStyle w:val="BodyText"/>
        <w:spacing w:line="360" w:lineRule="auto"/>
        <w:ind w:left="0" w:right="16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Agency </w:t>
      </w:r>
      <w:r w:rsidR="00A069B3" w:rsidRPr="0077106E">
        <w:rPr>
          <w:sz w:val="24"/>
          <w:szCs w:val="24"/>
          <w:u w:val="single"/>
        </w:rPr>
        <w:t>Updates</w:t>
      </w:r>
    </w:p>
    <w:p w14:paraId="2ECCE13F" w14:textId="77777777" w:rsidR="00D315E6" w:rsidRDefault="000116AE" w:rsidP="000116AE">
      <w:pPr>
        <w:pStyle w:val="BodyText"/>
        <w:spacing w:line="360" w:lineRule="auto"/>
        <w:ind w:left="0" w:right="165"/>
        <w:rPr>
          <w:sz w:val="24"/>
          <w:szCs w:val="24"/>
        </w:rPr>
      </w:pPr>
      <w:r w:rsidRPr="0077106E">
        <w:rPr>
          <w:sz w:val="24"/>
          <w:szCs w:val="24"/>
        </w:rPr>
        <w:t xml:space="preserve">Chair Bienemy provided an opportunity for members to have open discussions and to share information and/or reports.  She provided two reports from the Louisiana Center for Nursing; the </w:t>
      </w:r>
      <w:r w:rsidRPr="00D26EBC">
        <w:rPr>
          <w:sz w:val="24"/>
          <w:szCs w:val="24"/>
          <w:u w:val="single"/>
        </w:rPr>
        <w:t xml:space="preserve">2017 Nursing Education Capacity and 2016 Nursing Supply in Louisiana Snapshot </w:t>
      </w:r>
      <w:r w:rsidRPr="0077106E">
        <w:rPr>
          <w:sz w:val="24"/>
          <w:szCs w:val="24"/>
        </w:rPr>
        <w:t xml:space="preserve">and </w:t>
      </w:r>
      <w:r w:rsidRPr="00D75B8E">
        <w:rPr>
          <w:sz w:val="24"/>
          <w:szCs w:val="24"/>
          <w:u w:val="single"/>
        </w:rPr>
        <w:t>2018 Nurse Faculty Survey</w:t>
      </w:r>
      <w:r w:rsidRPr="0077106E">
        <w:rPr>
          <w:sz w:val="24"/>
          <w:szCs w:val="24"/>
        </w:rPr>
        <w:t>.  She provided a brief overview of the reports with members and responded to questions.</w:t>
      </w:r>
    </w:p>
    <w:p w14:paraId="04E9FB97" w14:textId="77777777" w:rsidR="00D315E6" w:rsidRDefault="00D315E6" w:rsidP="000116AE">
      <w:pPr>
        <w:pStyle w:val="BodyText"/>
        <w:spacing w:line="360" w:lineRule="auto"/>
        <w:ind w:left="0" w:right="165"/>
        <w:rPr>
          <w:sz w:val="24"/>
          <w:szCs w:val="24"/>
        </w:rPr>
      </w:pPr>
    </w:p>
    <w:p w14:paraId="1F659132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z w:val="24"/>
          <w:szCs w:val="24"/>
          <w:u w:val="single"/>
        </w:rPr>
      </w:pPr>
      <w:r w:rsidRPr="0077106E">
        <w:rPr>
          <w:sz w:val="24"/>
          <w:szCs w:val="24"/>
          <w:u w:val="single"/>
        </w:rPr>
        <w:t>Review of the 2018-19 Funding Proposal Requests</w:t>
      </w:r>
    </w:p>
    <w:p w14:paraId="167FEDA1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z w:val="24"/>
          <w:szCs w:val="24"/>
        </w:rPr>
        <w:t xml:space="preserve">Chair </w:t>
      </w:r>
      <w:r w:rsidRPr="0077106E">
        <w:rPr>
          <w:spacing w:val="-2"/>
          <w:sz w:val="24"/>
          <w:szCs w:val="24"/>
        </w:rPr>
        <w:t>Bienemy</w:t>
      </w:r>
      <w:r w:rsidRPr="0077106E">
        <w:rPr>
          <w:spacing w:val="-3"/>
          <w:sz w:val="24"/>
          <w:szCs w:val="24"/>
        </w:rPr>
        <w:t xml:space="preserve"> asked Dr. Tremblay to </w:t>
      </w:r>
      <w:r w:rsidRPr="0077106E">
        <w:rPr>
          <w:sz w:val="24"/>
          <w:szCs w:val="24"/>
        </w:rPr>
        <w:t xml:space="preserve">open </w:t>
      </w:r>
      <w:r w:rsidRPr="0077106E">
        <w:rPr>
          <w:spacing w:val="-1"/>
          <w:sz w:val="24"/>
          <w:szCs w:val="24"/>
        </w:rPr>
        <w:t>the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discussion</w:t>
      </w:r>
      <w:r w:rsidRPr="0077106E">
        <w:rPr>
          <w:sz w:val="24"/>
          <w:szCs w:val="24"/>
        </w:rPr>
        <w:t xml:space="preserve"> </w:t>
      </w:r>
      <w:r w:rsidRPr="0077106E">
        <w:rPr>
          <w:spacing w:val="-2"/>
          <w:sz w:val="24"/>
          <w:szCs w:val="24"/>
        </w:rPr>
        <w:t>of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the</w:t>
      </w:r>
      <w:r w:rsidRPr="0077106E">
        <w:rPr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review</w:t>
      </w:r>
      <w:r w:rsidRPr="0077106E">
        <w:rPr>
          <w:sz w:val="24"/>
          <w:szCs w:val="24"/>
        </w:rPr>
        <w:t xml:space="preserve"> of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z w:val="24"/>
          <w:szCs w:val="24"/>
        </w:rPr>
        <w:t xml:space="preserve">the </w:t>
      </w:r>
      <w:r w:rsidRPr="0077106E">
        <w:rPr>
          <w:spacing w:val="-1"/>
          <w:sz w:val="24"/>
          <w:szCs w:val="24"/>
        </w:rPr>
        <w:t>2018-19</w:t>
      </w:r>
      <w:r w:rsidRPr="0077106E">
        <w:rPr>
          <w:sz w:val="24"/>
          <w:szCs w:val="24"/>
        </w:rPr>
        <w:t xml:space="preserve"> Funding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Proposal</w:t>
      </w:r>
      <w:r w:rsidRPr="0077106E">
        <w:rPr>
          <w:spacing w:val="1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>Requests.</w:t>
      </w:r>
      <w:r w:rsidRPr="0077106E">
        <w:rPr>
          <w:spacing w:val="-2"/>
          <w:sz w:val="24"/>
          <w:szCs w:val="24"/>
        </w:rPr>
        <w:t xml:space="preserve"> </w:t>
      </w:r>
      <w:r w:rsidRPr="0077106E">
        <w:rPr>
          <w:sz w:val="24"/>
          <w:szCs w:val="24"/>
        </w:rPr>
        <w:t xml:space="preserve"> Dr. Tremblay provided a handout which </w:t>
      </w:r>
      <w:r w:rsidR="00D75B8E">
        <w:rPr>
          <w:sz w:val="24"/>
          <w:szCs w:val="24"/>
        </w:rPr>
        <w:t>included</w:t>
      </w:r>
      <w:r w:rsidRPr="0077106E">
        <w:rPr>
          <w:sz w:val="24"/>
          <w:szCs w:val="24"/>
        </w:rPr>
        <w:t xml:space="preserve"> a short summary of who made the proposals, project titles, a short description, and </w:t>
      </w:r>
      <w:r w:rsidR="00FE6310" w:rsidRPr="0077106E">
        <w:rPr>
          <w:sz w:val="24"/>
          <w:szCs w:val="24"/>
        </w:rPr>
        <w:t xml:space="preserve">the amount of </w:t>
      </w:r>
      <w:r w:rsidRPr="0077106E">
        <w:rPr>
          <w:sz w:val="24"/>
          <w:szCs w:val="24"/>
        </w:rPr>
        <w:t>funding request</w:t>
      </w:r>
      <w:r w:rsidR="00FE6310" w:rsidRPr="0077106E">
        <w:rPr>
          <w:sz w:val="24"/>
          <w:szCs w:val="24"/>
        </w:rPr>
        <w:t>ed</w:t>
      </w:r>
      <w:r w:rsidRPr="0077106E">
        <w:rPr>
          <w:sz w:val="24"/>
          <w:szCs w:val="24"/>
        </w:rPr>
        <w:t xml:space="preserve">.  He </w:t>
      </w:r>
      <w:r w:rsidR="00FE6310" w:rsidRPr="0077106E">
        <w:rPr>
          <w:sz w:val="24"/>
          <w:szCs w:val="24"/>
        </w:rPr>
        <w:t xml:space="preserve">then </w:t>
      </w:r>
      <w:r w:rsidRPr="0077106E">
        <w:rPr>
          <w:sz w:val="24"/>
          <w:szCs w:val="24"/>
        </w:rPr>
        <w:t>provided a second handout that summarized the amount of the funds being requested versus the funds available.  The total amount of funding request</w:t>
      </w:r>
      <w:r w:rsidR="00050AC1" w:rsidRPr="0077106E">
        <w:rPr>
          <w:sz w:val="24"/>
          <w:szCs w:val="24"/>
        </w:rPr>
        <w:t>ed</w:t>
      </w:r>
      <w:r w:rsidRPr="0077106E">
        <w:rPr>
          <w:sz w:val="24"/>
          <w:szCs w:val="24"/>
        </w:rPr>
        <w:t xml:space="preserve"> </w:t>
      </w:r>
      <w:r w:rsidR="00FE6310" w:rsidRPr="0077106E">
        <w:rPr>
          <w:sz w:val="24"/>
          <w:szCs w:val="24"/>
        </w:rPr>
        <w:t xml:space="preserve">was </w:t>
      </w:r>
      <w:r w:rsidRPr="0077106E">
        <w:rPr>
          <w:spacing w:val="-1"/>
          <w:sz w:val="24"/>
          <w:szCs w:val="24"/>
        </w:rPr>
        <w:t xml:space="preserve">$469,984 and $100,000 </w:t>
      </w:r>
      <w:r w:rsidR="00FE6310" w:rsidRPr="0077106E">
        <w:rPr>
          <w:spacing w:val="-1"/>
          <w:sz w:val="24"/>
          <w:szCs w:val="24"/>
        </w:rPr>
        <w:t>was</w:t>
      </w:r>
      <w:r w:rsidRPr="0077106E">
        <w:rPr>
          <w:spacing w:val="-1"/>
          <w:sz w:val="24"/>
          <w:szCs w:val="24"/>
        </w:rPr>
        <w:t xml:space="preserve"> the amount available</w:t>
      </w:r>
      <w:r w:rsidR="00FE6310" w:rsidRPr="0077106E">
        <w:rPr>
          <w:spacing w:val="-1"/>
          <w:sz w:val="24"/>
          <w:szCs w:val="24"/>
        </w:rPr>
        <w:t xml:space="preserve"> (below)</w:t>
      </w:r>
      <w:r w:rsidRPr="0077106E">
        <w:rPr>
          <w:spacing w:val="-1"/>
          <w:sz w:val="24"/>
          <w:szCs w:val="24"/>
        </w:rPr>
        <w:t xml:space="preserve">.  </w:t>
      </w:r>
    </w:p>
    <w:p w14:paraId="44CBF163" w14:textId="77777777" w:rsidR="00B54DE8" w:rsidRDefault="00B54DE8">
      <w:pPr>
        <w:widowControl/>
        <w:spacing w:after="160" w:line="259" w:lineRule="auto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5EF829C5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>The following project proposals were presented and discussed: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970"/>
        <w:gridCol w:w="3150"/>
        <w:gridCol w:w="1170"/>
      </w:tblGrid>
      <w:tr w:rsidR="00871453" w:rsidRPr="0077106E" w14:paraId="50A78F5F" w14:textId="77777777" w:rsidTr="00F6551D">
        <w:trPr>
          <w:trHeight w:hRule="exact" w:val="421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675D5B" w14:textId="77777777" w:rsidR="00871453" w:rsidRPr="0077106E" w:rsidRDefault="00871453" w:rsidP="000116AE">
            <w:pPr>
              <w:pStyle w:val="TableParagraph"/>
              <w:spacing w:before="32" w:line="36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Entity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5755064" w14:textId="77777777" w:rsidR="00871453" w:rsidRPr="0077106E" w:rsidRDefault="00871453" w:rsidP="000116AE">
            <w:pPr>
              <w:pStyle w:val="TableParagraph"/>
              <w:spacing w:before="32" w:line="36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Contact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099C833" w14:textId="77777777" w:rsidR="00871453" w:rsidRPr="0077106E" w:rsidRDefault="00871453" w:rsidP="000116AE">
            <w:pPr>
              <w:pStyle w:val="TableParagraph"/>
              <w:spacing w:before="32" w:line="36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Project</w:t>
            </w:r>
            <w:r w:rsidRPr="0077106E">
              <w:rPr>
                <w:rFonts w:ascii="Times New Roman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77106E">
              <w:rPr>
                <w:rFonts w:ascii="Times New Roman"/>
                <w:b/>
                <w:spacing w:val="-2"/>
                <w:sz w:val="24"/>
                <w:szCs w:val="24"/>
                <w:u w:val="thick" w:color="000000"/>
              </w:rPr>
              <w:t>Title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A20506" w14:textId="77777777" w:rsidR="00871453" w:rsidRPr="0077106E" w:rsidRDefault="00871453" w:rsidP="000116AE">
            <w:pPr>
              <w:pStyle w:val="TableParagraph"/>
              <w:spacing w:before="32" w:line="36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b/>
                <w:spacing w:val="-1"/>
                <w:sz w:val="24"/>
                <w:szCs w:val="24"/>
                <w:u w:val="thick" w:color="000000"/>
              </w:rPr>
              <w:t>Budget</w:t>
            </w:r>
          </w:p>
        </w:tc>
      </w:tr>
      <w:tr w:rsidR="00871453" w:rsidRPr="0077106E" w14:paraId="349922B1" w14:textId="77777777" w:rsidTr="00D95467">
        <w:trPr>
          <w:trHeight w:hRule="exact" w:val="1782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7340155" w14:textId="77777777" w:rsidR="00871453" w:rsidRPr="0077106E" w:rsidRDefault="00871453" w:rsidP="00F6551D">
            <w:pPr>
              <w:pStyle w:val="TableParagraph"/>
              <w:spacing w:before="112"/>
              <w:ind w:left="230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Louisiana College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1240135" w14:textId="77777777" w:rsidR="00871453" w:rsidRPr="0077106E" w:rsidRDefault="00871453" w:rsidP="00F6551D">
            <w:pPr>
              <w:pStyle w:val="TableParagraph"/>
              <w:spacing w:before="112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Dr. Marilyn Cooksey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D4F143D" w14:textId="77777777" w:rsidR="00871453" w:rsidRPr="0077106E" w:rsidRDefault="00871453" w:rsidP="00F6551D">
            <w:pPr>
              <w:pStyle w:val="TableParagraph"/>
              <w:spacing w:before="112"/>
              <w:ind w:left="127" w:righ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Safer Patient Care from More Accelerated Bachelor of Nursing Graduates with High Fidelity Simulation Training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C834A9" w14:textId="77777777" w:rsidR="00871453" w:rsidRPr="0077106E" w:rsidRDefault="00871453" w:rsidP="00EC70E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$287,000</w:t>
            </w:r>
          </w:p>
        </w:tc>
      </w:tr>
      <w:tr w:rsidR="00871453" w:rsidRPr="0077106E" w14:paraId="2C20B2AF" w14:textId="77777777" w:rsidTr="00D95467">
        <w:trPr>
          <w:trHeight w:hRule="exact" w:val="9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1D4BE55" w14:textId="77777777" w:rsidR="00871453" w:rsidRPr="0077106E" w:rsidRDefault="00871453" w:rsidP="00F6551D">
            <w:pPr>
              <w:pStyle w:val="TableParagraph"/>
              <w:spacing w:before="114"/>
              <w:ind w:left="230" w:righ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Bossier Parish Community College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996C183" w14:textId="77777777" w:rsidR="00871453" w:rsidRPr="0077106E" w:rsidRDefault="00871453" w:rsidP="00F6551D">
            <w:pPr>
              <w:pStyle w:val="TableParagraph"/>
              <w:spacing w:before="114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Jennifer Lawrence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78A712A" w14:textId="77777777" w:rsidR="00871453" w:rsidRPr="0077106E" w:rsidRDefault="00871453" w:rsidP="00F6551D">
            <w:pPr>
              <w:pStyle w:val="TableParagraph"/>
              <w:spacing w:before="114"/>
              <w:ind w:left="127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Growing Nurses in Northwest Louisiana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5244967" w14:textId="77777777" w:rsidR="00871453" w:rsidRPr="0077106E" w:rsidRDefault="00871453" w:rsidP="00EC70E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$20,000</w:t>
            </w:r>
          </w:p>
        </w:tc>
      </w:tr>
      <w:tr w:rsidR="00871453" w:rsidRPr="0077106E" w14:paraId="1D559C6E" w14:textId="77777777" w:rsidTr="009E4778">
        <w:trPr>
          <w:trHeight w:hRule="exact" w:val="5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73BB3D" w14:textId="77777777" w:rsidR="00871453" w:rsidRPr="0077106E" w:rsidRDefault="00871453" w:rsidP="00F6551D">
            <w:pPr>
              <w:pStyle w:val="TableParagraph"/>
              <w:spacing w:before="11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Dillard University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BE300EE" w14:textId="77777777" w:rsidR="00871453" w:rsidRPr="0077106E" w:rsidRDefault="00871453" w:rsidP="00F6551D">
            <w:pPr>
              <w:pStyle w:val="TableParagraph"/>
              <w:spacing w:before="115"/>
              <w:ind w:left="161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 xml:space="preserve">Dr. Sharon </w:t>
            </w:r>
            <w:r w:rsidR="00414268">
              <w:rPr>
                <w:rFonts w:ascii="Times New Roman"/>
                <w:spacing w:val="-1"/>
                <w:sz w:val="24"/>
                <w:szCs w:val="24"/>
              </w:rPr>
              <w:t>H</w:t>
            </w:r>
            <w:r w:rsidRPr="0077106E">
              <w:rPr>
                <w:rFonts w:ascii="Times New Roman"/>
                <w:spacing w:val="-1"/>
                <w:sz w:val="24"/>
                <w:szCs w:val="24"/>
              </w:rPr>
              <w:t>utchinson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EA78859" w14:textId="77777777" w:rsidR="00871453" w:rsidRPr="0077106E" w:rsidRDefault="00871453" w:rsidP="00F6551D">
            <w:pPr>
              <w:pStyle w:val="TableParagraph"/>
              <w:spacing w:before="115"/>
              <w:ind w:left="127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DU Linkages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2688A9" w14:textId="77777777" w:rsidR="00871453" w:rsidRPr="0077106E" w:rsidRDefault="00871453" w:rsidP="00D95467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$45,020</w:t>
            </w:r>
          </w:p>
        </w:tc>
      </w:tr>
      <w:tr w:rsidR="00871453" w:rsidRPr="0077106E" w14:paraId="1380CF98" w14:textId="77777777" w:rsidTr="009E4778">
        <w:trPr>
          <w:trHeight w:hRule="exact" w:val="8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85EE420" w14:textId="77777777" w:rsidR="00871453" w:rsidRPr="0077106E" w:rsidRDefault="00871453" w:rsidP="00F6551D">
            <w:pPr>
              <w:pStyle w:val="TableParagraph"/>
              <w:spacing w:before="11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LACANE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B629A5B" w14:textId="77777777" w:rsidR="00871453" w:rsidRPr="0077106E" w:rsidRDefault="00871453" w:rsidP="00F6551D">
            <w:pPr>
              <w:pStyle w:val="TableParagraph"/>
              <w:spacing w:before="115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Dr. Dana Clawson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0C88347" w14:textId="77777777" w:rsidR="00871453" w:rsidRPr="0077106E" w:rsidRDefault="00871453" w:rsidP="00F6551D">
            <w:pPr>
              <w:pStyle w:val="TableParagraph"/>
              <w:spacing w:before="115"/>
              <w:ind w:left="127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Creating a Nurse Educator Workforce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611C1F" w14:textId="77777777" w:rsidR="00871453" w:rsidRPr="0077106E" w:rsidRDefault="00871453" w:rsidP="00EC70E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$100,000</w:t>
            </w:r>
          </w:p>
        </w:tc>
      </w:tr>
      <w:tr w:rsidR="00871453" w:rsidRPr="0077106E" w14:paraId="0956BB84" w14:textId="77777777" w:rsidTr="00F6551D">
        <w:trPr>
          <w:trHeight w:hRule="exact" w:val="126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FA8B723" w14:textId="77777777" w:rsidR="00871453" w:rsidRPr="0077106E" w:rsidRDefault="00D75B8E" w:rsidP="00F6551D">
            <w:pPr>
              <w:pStyle w:val="TableParagraph"/>
              <w:spacing w:before="115"/>
              <w:ind w:left="230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lastRenderedPageBreak/>
              <w:t>Franciscan Missionaries of Our L</w:t>
            </w:r>
            <w:r w:rsidR="00871453" w:rsidRPr="0077106E">
              <w:rPr>
                <w:rFonts w:ascii="Times New Roman"/>
                <w:spacing w:val="-1"/>
                <w:sz w:val="24"/>
                <w:szCs w:val="24"/>
              </w:rPr>
              <w:t>ady University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686870B" w14:textId="77777777" w:rsidR="00871453" w:rsidRPr="0077106E" w:rsidRDefault="00871453" w:rsidP="00F6551D">
            <w:pPr>
              <w:pStyle w:val="TableParagraph"/>
              <w:spacing w:before="115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pacing w:val="-1"/>
                <w:sz w:val="24"/>
                <w:szCs w:val="24"/>
              </w:rPr>
              <w:t>Tabitha Jones-Thomas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1F775DB" w14:textId="77777777" w:rsidR="00871453" w:rsidRPr="0077106E" w:rsidRDefault="00871453" w:rsidP="00F6551D">
            <w:pPr>
              <w:pStyle w:val="TableParagraph"/>
              <w:spacing w:before="115"/>
              <w:ind w:left="127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SMTEC-LA Simulation Expo – Discovering, Sharing and Leading Simulation 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D7129A0" w14:textId="77777777" w:rsidR="00871453" w:rsidRPr="0077106E" w:rsidRDefault="00871453" w:rsidP="00EC70E8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sz w:val="24"/>
                <w:szCs w:val="24"/>
              </w:rPr>
              <w:t>$17,964</w:t>
            </w:r>
          </w:p>
        </w:tc>
      </w:tr>
      <w:tr w:rsidR="00871453" w:rsidRPr="0077106E" w14:paraId="63B68A0D" w14:textId="77777777" w:rsidTr="00F6551D">
        <w:trPr>
          <w:trHeight w:hRule="exact" w:val="8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F646901" w14:textId="77777777" w:rsidR="00871453" w:rsidRPr="0077106E" w:rsidRDefault="00871453" w:rsidP="00F655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D3217" w14:textId="77777777" w:rsidR="00871453" w:rsidRPr="0077106E" w:rsidRDefault="00871453" w:rsidP="00F6551D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b/>
                <w:i/>
                <w:spacing w:val="-1"/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D177752" w14:textId="77777777" w:rsidR="00871453" w:rsidRPr="0077106E" w:rsidRDefault="00871453" w:rsidP="00F6551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8494BE5" w14:textId="77777777" w:rsidR="00871453" w:rsidRPr="0077106E" w:rsidRDefault="00871453" w:rsidP="00F6551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F1787E" w14:textId="77777777" w:rsidR="00871453" w:rsidRPr="0077106E" w:rsidRDefault="00871453" w:rsidP="00D95467">
            <w:pPr>
              <w:pStyle w:val="TableParagraph"/>
              <w:spacing w:before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84D9E" w14:textId="77777777" w:rsidR="00871453" w:rsidRPr="0077106E" w:rsidRDefault="00871453" w:rsidP="00D95467">
            <w:pPr>
              <w:pStyle w:val="TableParagraph"/>
              <w:ind w:lef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06E">
              <w:rPr>
                <w:rFonts w:ascii="Times New Roman"/>
                <w:b/>
                <w:sz w:val="24"/>
                <w:szCs w:val="24"/>
              </w:rPr>
              <w:t>$469,984</w:t>
            </w:r>
          </w:p>
        </w:tc>
      </w:tr>
    </w:tbl>
    <w:p w14:paraId="6CDB04E3" w14:textId="77777777" w:rsidR="00D315E6" w:rsidRDefault="00D315E6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29577572" w14:textId="77777777" w:rsidR="00871453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Dr. Tremblay thought it would be worthwhile for the </w:t>
      </w:r>
      <w:r w:rsidR="00D75B8E">
        <w:rPr>
          <w:spacing w:val="-1"/>
          <w:sz w:val="24"/>
          <w:szCs w:val="24"/>
        </w:rPr>
        <w:t xml:space="preserve">Executive </w:t>
      </w:r>
      <w:r w:rsidRPr="0077106E">
        <w:rPr>
          <w:spacing w:val="-1"/>
          <w:sz w:val="24"/>
          <w:szCs w:val="24"/>
        </w:rPr>
        <w:t xml:space="preserve">Committee to </w:t>
      </w:r>
      <w:r w:rsidR="00D75B8E">
        <w:rPr>
          <w:spacing w:val="-1"/>
          <w:sz w:val="24"/>
          <w:szCs w:val="24"/>
        </w:rPr>
        <w:t xml:space="preserve">review </w:t>
      </w:r>
      <w:r w:rsidRPr="0077106E">
        <w:rPr>
          <w:spacing w:val="-1"/>
          <w:sz w:val="24"/>
          <w:szCs w:val="24"/>
        </w:rPr>
        <w:t>the N</w:t>
      </w:r>
      <w:r w:rsidR="00FE6310" w:rsidRPr="0077106E">
        <w:rPr>
          <w:spacing w:val="-1"/>
          <w:sz w:val="24"/>
          <w:szCs w:val="24"/>
        </w:rPr>
        <w:t xml:space="preserve">ursing </w:t>
      </w:r>
      <w:r w:rsidRPr="0077106E">
        <w:rPr>
          <w:spacing w:val="-1"/>
          <w:sz w:val="24"/>
          <w:szCs w:val="24"/>
        </w:rPr>
        <w:t>S</w:t>
      </w:r>
      <w:r w:rsidR="00FE6310" w:rsidRPr="0077106E">
        <w:rPr>
          <w:spacing w:val="-1"/>
          <w:sz w:val="24"/>
          <w:szCs w:val="24"/>
        </w:rPr>
        <w:t xml:space="preserve">upply and </w:t>
      </w:r>
      <w:r w:rsidRPr="0077106E">
        <w:rPr>
          <w:spacing w:val="-1"/>
          <w:sz w:val="24"/>
          <w:szCs w:val="24"/>
        </w:rPr>
        <w:t>D</w:t>
      </w:r>
      <w:r w:rsidR="00FE6310" w:rsidRPr="0077106E">
        <w:rPr>
          <w:spacing w:val="-1"/>
          <w:sz w:val="24"/>
          <w:szCs w:val="24"/>
        </w:rPr>
        <w:t xml:space="preserve">emand </w:t>
      </w:r>
      <w:r w:rsidRPr="0077106E">
        <w:rPr>
          <w:spacing w:val="-1"/>
          <w:sz w:val="24"/>
          <w:szCs w:val="24"/>
        </w:rPr>
        <w:t>C</w:t>
      </w:r>
      <w:r w:rsidR="00FE6310" w:rsidRPr="0077106E">
        <w:rPr>
          <w:spacing w:val="-1"/>
          <w:sz w:val="24"/>
          <w:szCs w:val="24"/>
        </w:rPr>
        <w:t>ouncil’s (NSDC)</w:t>
      </w:r>
      <w:r w:rsidRPr="0077106E">
        <w:rPr>
          <w:spacing w:val="-1"/>
          <w:sz w:val="24"/>
          <w:szCs w:val="24"/>
        </w:rPr>
        <w:t xml:space="preserve"> discussions and recommendations on these projects.  </w:t>
      </w:r>
      <w:r w:rsidR="00FE6310" w:rsidRPr="0077106E">
        <w:rPr>
          <w:spacing w:val="-1"/>
          <w:sz w:val="24"/>
          <w:szCs w:val="24"/>
        </w:rPr>
        <w:t>Although t</w:t>
      </w:r>
      <w:r w:rsidRPr="0077106E">
        <w:rPr>
          <w:spacing w:val="-1"/>
          <w:sz w:val="24"/>
          <w:szCs w:val="24"/>
        </w:rPr>
        <w:t>he</w:t>
      </w:r>
      <w:r w:rsidR="00FE6310" w:rsidRPr="0077106E">
        <w:rPr>
          <w:spacing w:val="-1"/>
          <w:sz w:val="24"/>
          <w:szCs w:val="24"/>
        </w:rPr>
        <w:t xml:space="preserve"> proposal from </w:t>
      </w:r>
      <w:r w:rsidRPr="0077106E">
        <w:rPr>
          <w:spacing w:val="-1"/>
          <w:sz w:val="24"/>
          <w:szCs w:val="24"/>
        </w:rPr>
        <w:t>Franciscan Missionaries of Our Lady University</w:t>
      </w:r>
      <w:r w:rsidR="00FE6310" w:rsidRPr="0077106E">
        <w:rPr>
          <w:spacing w:val="-1"/>
          <w:sz w:val="24"/>
          <w:szCs w:val="24"/>
        </w:rPr>
        <w:t xml:space="preserve"> was mentioned</w:t>
      </w:r>
      <w:r w:rsidRPr="0077106E">
        <w:rPr>
          <w:spacing w:val="-1"/>
          <w:sz w:val="24"/>
          <w:szCs w:val="24"/>
        </w:rPr>
        <w:t>,</w:t>
      </w:r>
      <w:r w:rsidR="00FE6310" w:rsidRPr="0077106E">
        <w:rPr>
          <w:spacing w:val="-1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 xml:space="preserve">it wasn’t discussed at length </w:t>
      </w:r>
      <w:r w:rsidR="00C716CD">
        <w:rPr>
          <w:spacing w:val="-1"/>
          <w:sz w:val="24"/>
          <w:szCs w:val="24"/>
        </w:rPr>
        <w:t xml:space="preserve">by NSDC </w:t>
      </w:r>
      <w:r w:rsidRPr="0077106E">
        <w:rPr>
          <w:spacing w:val="-1"/>
          <w:sz w:val="24"/>
          <w:szCs w:val="24"/>
        </w:rPr>
        <w:t>as it</w:t>
      </w:r>
      <w:r w:rsidR="00FE6310" w:rsidRPr="0077106E">
        <w:rPr>
          <w:spacing w:val="-1"/>
          <w:sz w:val="24"/>
          <w:szCs w:val="24"/>
        </w:rPr>
        <w:t xml:space="preserve"> w</w:t>
      </w:r>
      <w:r w:rsidRPr="0077106E">
        <w:rPr>
          <w:spacing w:val="-1"/>
          <w:sz w:val="24"/>
          <w:szCs w:val="24"/>
        </w:rPr>
        <w:t>a</w:t>
      </w:r>
      <w:r w:rsidR="00FE6310" w:rsidRPr="0077106E">
        <w:rPr>
          <w:spacing w:val="-1"/>
          <w:sz w:val="24"/>
          <w:szCs w:val="24"/>
        </w:rPr>
        <w:t>s a</w:t>
      </w:r>
      <w:r w:rsidRPr="0077106E">
        <w:rPr>
          <w:spacing w:val="-1"/>
          <w:sz w:val="24"/>
          <w:szCs w:val="24"/>
        </w:rPr>
        <w:t xml:space="preserve"> simulation request.  </w:t>
      </w:r>
      <w:r w:rsidR="00FE6310" w:rsidRPr="0077106E">
        <w:rPr>
          <w:spacing w:val="-1"/>
          <w:sz w:val="24"/>
          <w:szCs w:val="24"/>
        </w:rPr>
        <w:t>Additionally, t</w:t>
      </w:r>
      <w:r w:rsidRPr="0077106E">
        <w:rPr>
          <w:spacing w:val="-1"/>
          <w:sz w:val="24"/>
          <w:szCs w:val="24"/>
        </w:rPr>
        <w:t xml:space="preserve">he Louisiana College proposal requested $125,000 for scholarships, $157,000 for simulation equipment, and $5,000 for marketing.  It was brought to the NSDC </w:t>
      </w:r>
      <w:r w:rsidR="00FE6310" w:rsidRPr="0077106E">
        <w:rPr>
          <w:spacing w:val="-1"/>
          <w:sz w:val="24"/>
          <w:szCs w:val="24"/>
        </w:rPr>
        <w:t>for review since</w:t>
      </w:r>
      <w:r w:rsidRPr="0077106E">
        <w:rPr>
          <w:spacing w:val="-1"/>
          <w:sz w:val="24"/>
          <w:szCs w:val="24"/>
        </w:rPr>
        <w:t xml:space="preserve"> it included scholarships for tuition for new </w:t>
      </w:r>
      <w:r w:rsidR="00FE6310" w:rsidRPr="0077106E">
        <w:rPr>
          <w:spacing w:val="-1"/>
          <w:sz w:val="24"/>
          <w:szCs w:val="24"/>
        </w:rPr>
        <w:t xml:space="preserve">nursing </w:t>
      </w:r>
      <w:r w:rsidRPr="0077106E">
        <w:rPr>
          <w:spacing w:val="-1"/>
          <w:sz w:val="24"/>
          <w:szCs w:val="24"/>
        </w:rPr>
        <w:t xml:space="preserve">students.  </w:t>
      </w:r>
    </w:p>
    <w:p w14:paraId="1B416F5B" w14:textId="77777777" w:rsidR="00D75B8E" w:rsidRDefault="00D75B8E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3859C0D6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Chair Bienemy provided a short summary of the NSDC discussions and recommendations for </w:t>
      </w:r>
      <w:r w:rsidR="00FE6310" w:rsidRPr="0077106E">
        <w:rPr>
          <w:spacing w:val="-1"/>
          <w:sz w:val="24"/>
          <w:szCs w:val="24"/>
        </w:rPr>
        <w:t>each proposal.  T</w:t>
      </w:r>
      <w:r w:rsidRPr="0077106E">
        <w:rPr>
          <w:spacing w:val="-1"/>
          <w:sz w:val="24"/>
          <w:szCs w:val="24"/>
        </w:rPr>
        <w:t>he Louisiana College proposal</w:t>
      </w:r>
      <w:r w:rsidR="00FE6310" w:rsidRPr="0077106E">
        <w:rPr>
          <w:spacing w:val="-1"/>
          <w:sz w:val="24"/>
          <w:szCs w:val="24"/>
        </w:rPr>
        <w:t xml:space="preserve"> was reviewed but not endorsed by </w:t>
      </w:r>
      <w:r w:rsidRPr="0077106E">
        <w:rPr>
          <w:spacing w:val="-1"/>
          <w:sz w:val="24"/>
          <w:szCs w:val="24"/>
        </w:rPr>
        <w:t xml:space="preserve">the NSDC </w:t>
      </w:r>
      <w:r w:rsidR="00FE6310" w:rsidRPr="0077106E">
        <w:rPr>
          <w:spacing w:val="-1"/>
          <w:sz w:val="24"/>
          <w:szCs w:val="24"/>
        </w:rPr>
        <w:t>since it</w:t>
      </w:r>
      <w:r w:rsidRPr="0077106E">
        <w:rPr>
          <w:spacing w:val="-1"/>
          <w:sz w:val="24"/>
          <w:szCs w:val="24"/>
        </w:rPr>
        <w:t xml:space="preserve"> felt that funds for equipment really w</w:t>
      </w:r>
      <w:r w:rsidR="00FE6310" w:rsidRPr="0077106E">
        <w:rPr>
          <w:spacing w:val="-1"/>
          <w:sz w:val="24"/>
          <w:szCs w:val="24"/>
        </w:rPr>
        <w:t>eren’t</w:t>
      </w:r>
      <w:r w:rsidRPr="0077106E">
        <w:rPr>
          <w:spacing w:val="-1"/>
          <w:sz w:val="24"/>
          <w:szCs w:val="24"/>
        </w:rPr>
        <w:t xml:space="preserve"> what the </w:t>
      </w:r>
      <w:r w:rsidR="00FE6310" w:rsidRPr="0077106E">
        <w:rPr>
          <w:spacing w:val="-1"/>
          <w:sz w:val="24"/>
          <w:szCs w:val="24"/>
        </w:rPr>
        <w:t>limited dollars</w:t>
      </w:r>
      <w:r w:rsidRPr="0077106E">
        <w:rPr>
          <w:spacing w:val="-1"/>
          <w:sz w:val="24"/>
          <w:szCs w:val="24"/>
        </w:rPr>
        <w:t xml:space="preserve"> should be used for by an individual school.  With only $100,000 </w:t>
      </w:r>
      <w:r w:rsidR="00FE6310" w:rsidRPr="0077106E">
        <w:rPr>
          <w:spacing w:val="-1"/>
          <w:sz w:val="24"/>
          <w:szCs w:val="24"/>
        </w:rPr>
        <w:t xml:space="preserve">to allocate, </w:t>
      </w:r>
      <w:r w:rsidRPr="0077106E">
        <w:rPr>
          <w:spacing w:val="-1"/>
          <w:sz w:val="24"/>
          <w:szCs w:val="24"/>
        </w:rPr>
        <w:t xml:space="preserve">the purchase of equipment wasn’t one the Council wanted to </w:t>
      </w:r>
      <w:r w:rsidR="00D75B8E">
        <w:rPr>
          <w:spacing w:val="-1"/>
          <w:sz w:val="24"/>
          <w:szCs w:val="24"/>
        </w:rPr>
        <w:t>endorse</w:t>
      </w:r>
      <w:r w:rsidRPr="0077106E">
        <w:rPr>
          <w:spacing w:val="-1"/>
          <w:sz w:val="24"/>
          <w:szCs w:val="24"/>
        </w:rPr>
        <w:t xml:space="preserve">.  </w:t>
      </w:r>
    </w:p>
    <w:p w14:paraId="6647B638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6826726F" w14:textId="5F18C5F5" w:rsidR="00871453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The Dillard University proposal was discussed by the NSDC and </w:t>
      </w:r>
      <w:r w:rsidR="00D75B8E">
        <w:rPr>
          <w:spacing w:val="-1"/>
          <w:sz w:val="24"/>
          <w:szCs w:val="24"/>
        </w:rPr>
        <w:t>i</w:t>
      </w:r>
      <w:r w:rsidRPr="0077106E">
        <w:rPr>
          <w:spacing w:val="-1"/>
          <w:sz w:val="24"/>
          <w:szCs w:val="24"/>
        </w:rPr>
        <w:t xml:space="preserve">t felt the concept was very credible but the concern was that it was not something </w:t>
      </w:r>
      <w:r w:rsidR="00FE6310" w:rsidRPr="0077106E">
        <w:rPr>
          <w:spacing w:val="-1"/>
          <w:sz w:val="24"/>
          <w:szCs w:val="24"/>
        </w:rPr>
        <w:t>it</w:t>
      </w:r>
      <w:r w:rsidRPr="0077106E">
        <w:rPr>
          <w:spacing w:val="-1"/>
          <w:sz w:val="24"/>
          <w:szCs w:val="24"/>
        </w:rPr>
        <w:t xml:space="preserve"> could support in its current format.  During the discussion Dr. Tremblay </w:t>
      </w:r>
      <w:r w:rsidR="00C716CD">
        <w:rPr>
          <w:spacing w:val="-1"/>
          <w:sz w:val="24"/>
          <w:szCs w:val="24"/>
        </w:rPr>
        <w:t>observed</w:t>
      </w:r>
      <w:r w:rsidRPr="0077106E">
        <w:rPr>
          <w:spacing w:val="-1"/>
          <w:sz w:val="24"/>
          <w:szCs w:val="24"/>
        </w:rPr>
        <w:t xml:space="preserve"> that with the limited amount of money, this didn’t add more nurses to the workforce but better prepared </w:t>
      </w:r>
      <w:r w:rsidR="00D75B8E">
        <w:rPr>
          <w:spacing w:val="-1"/>
          <w:sz w:val="24"/>
          <w:szCs w:val="24"/>
        </w:rPr>
        <w:t>existing nurses</w:t>
      </w:r>
      <w:r w:rsidRPr="0077106E">
        <w:rPr>
          <w:spacing w:val="-1"/>
          <w:sz w:val="24"/>
          <w:szCs w:val="24"/>
        </w:rPr>
        <w:t xml:space="preserve">.  </w:t>
      </w:r>
      <w:r w:rsidR="00D75B8E">
        <w:rPr>
          <w:spacing w:val="-1"/>
          <w:sz w:val="24"/>
          <w:szCs w:val="24"/>
        </w:rPr>
        <w:t xml:space="preserve">There was some </w:t>
      </w:r>
      <w:r w:rsidRPr="0077106E">
        <w:rPr>
          <w:spacing w:val="-1"/>
          <w:sz w:val="24"/>
          <w:szCs w:val="24"/>
        </w:rPr>
        <w:t xml:space="preserve">discussion </w:t>
      </w:r>
      <w:r w:rsidR="006F3658">
        <w:rPr>
          <w:spacing w:val="-1"/>
          <w:sz w:val="24"/>
          <w:szCs w:val="24"/>
        </w:rPr>
        <w:t xml:space="preserve">by members of the Commission </w:t>
      </w:r>
      <w:r w:rsidR="00D75B8E">
        <w:rPr>
          <w:spacing w:val="-1"/>
          <w:sz w:val="24"/>
          <w:szCs w:val="24"/>
        </w:rPr>
        <w:t>about the possibility of r</w:t>
      </w:r>
      <w:r w:rsidRPr="0077106E">
        <w:rPr>
          <w:spacing w:val="-1"/>
          <w:sz w:val="24"/>
          <w:szCs w:val="24"/>
        </w:rPr>
        <w:t>educ</w:t>
      </w:r>
      <w:r w:rsidR="00D75B8E">
        <w:rPr>
          <w:spacing w:val="-1"/>
          <w:sz w:val="24"/>
          <w:szCs w:val="24"/>
        </w:rPr>
        <w:t>ing</w:t>
      </w:r>
      <w:r w:rsidRPr="0077106E">
        <w:rPr>
          <w:spacing w:val="-1"/>
          <w:sz w:val="24"/>
          <w:szCs w:val="24"/>
        </w:rPr>
        <w:t xml:space="preserve"> the number of nurs</w:t>
      </w:r>
      <w:r w:rsidR="008B60D7" w:rsidRPr="0077106E">
        <w:rPr>
          <w:spacing w:val="-1"/>
          <w:sz w:val="24"/>
          <w:szCs w:val="24"/>
        </w:rPr>
        <w:t>ing students supported through this proposal</w:t>
      </w:r>
      <w:r w:rsidRPr="0077106E">
        <w:rPr>
          <w:spacing w:val="-1"/>
          <w:sz w:val="24"/>
          <w:szCs w:val="24"/>
        </w:rPr>
        <w:t xml:space="preserve">.  Also, the amount of funds that </w:t>
      </w:r>
      <w:r w:rsidR="008B60D7" w:rsidRPr="0077106E">
        <w:rPr>
          <w:spacing w:val="-1"/>
          <w:sz w:val="24"/>
          <w:szCs w:val="24"/>
        </w:rPr>
        <w:t>were proposed for m</w:t>
      </w:r>
      <w:r w:rsidRPr="0077106E">
        <w:rPr>
          <w:spacing w:val="-1"/>
          <w:sz w:val="24"/>
          <w:szCs w:val="24"/>
        </w:rPr>
        <w:t xml:space="preserve">arketing/advertising </w:t>
      </w:r>
      <w:r w:rsidR="008B60D7" w:rsidRPr="0077106E">
        <w:rPr>
          <w:spacing w:val="-1"/>
          <w:sz w:val="24"/>
          <w:szCs w:val="24"/>
        </w:rPr>
        <w:t>was</w:t>
      </w:r>
      <w:r w:rsidRPr="0077106E">
        <w:rPr>
          <w:spacing w:val="-1"/>
          <w:sz w:val="24"/>
          <w:szCs w:val="24"/>
        </w:rPr>
        <w:t xml:space="preserve"> </w:t>
      </w:r>
      <w:r w:rsidR="008B60D7" w:rsidRPr="0077106E">
        <w:rPr>
          <w:spacing w:val="-1"/>
          <w:sz w:val="24"/>
          <w:szCs w:val="24"/>
        </w:rPr>
        <w:t>unnecessary</w:t>
      </w:r>
      <w:r w:rsidRPr="0077106E">
        <w:rPr>
          <w:spacing w:val="-1"/>
          <w:sz w:val="24"/>
          <w:szCs w:val="24"/>
        </w:rPr>
        <w:t xml:space="preserve"> to recruit </w:t>
      </w:r>
      <w:r w:rsidR="00D75B8E">
        <w:rPr>
          <w:spacing w:val="-1"/>
          <w:sz w:val="24"/>
          <w:szCs w:val="24"/>
        </w:rPr>
        <w:t>such a small number of nurses</w:t>
      </w:r>
      <w:r w:rsidRPr="0077106E">
        <w:rPr>
          <w:spacing w:val="-1"/>
          <w:sz w:val="24"/>
          <w:szCs w:val="24"/>
        </w:rPr>
        <w:t xml:space="preserve">.  </w:t>
      </w:r>
      <w:r w:rsidR="008B60D7" w:rsidRPr="0077106E">
        <w:rPr>
          <w:spacing w:val="-1"/>
          <w:sz w:val="24"/>
          <w:szCs w:val="24"/>
        </w:rPr>
        <w:t xml:space="preserve">The </w:t>
      </w:r>
      <w:r w:rsidR="006F3658">
        <w:rPr>
          <w:spacing w:val="-1"/>
          <w:sz w:val="24"/>
          <w:szCs w:val="24"/>
        </w:rPr>
        <w:t xml:space="preserve">Executive Committee </w:t>
      </w:r>
      <w:r w:rsidR="008B60D7" w:rsidRPr="0077106E">
        <w:rPr>
          <w:spacing w:val="-1"/>
          <w:sz w:val="24"/>
          <w:szCs w:val="24"/>
        </w:rPr>
        <w:t>concluded that the proposal could be considered for support at a lower level than requested</w:t>
      </w:r>
      <w:r w:rsidRPr="0077106E">
        <w:rPr>
          <w:spacing w:val="-1"/>
          <w:sz w:val="24"/>
          <w:szCs w:val="24"/>
        </w:rPr>
        <w:t>.</w:t>
      </w:r>
    </w:p>
    <w:p w14:paraId="26010257" w14:textId="77777777" w:rsidR="00D315E6" w:rsidRPr="0077106E" w:rsidRDefault="00D315E6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0FC37A4E" w14:textId="466BB573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>The next proposal discuss</w:t>
      </w:r>
      <w:r w:rsidR="008B60D7" w:rsidRPr="0077106E">
        <w:rPr>
          <w:spacing w:val="-1"/>
          <w:sz w:val="24"/>
          <w:szCs w:val="24"/>
        </w:rPr>
        <w:t xml:space="preserve">ed was from </w:t>
      </w:r>
      <w:r w:rsidRPr="0077106E">
        <w:rPr>
          <w:spacing w:val="-1"/>
          <w:sz w:val="24"/>
          <w:szCs w:val="24"/>
        </w:rPr>
        <w:t>LACANE</w:t>
      </w:r>
      <w:r w:rsidR="008B60D7" w:rsidRPr="0077106E">
        <w:rPr>
          <w:spacing w:val="-1"/>
          <w:sz w:val="24"/>
          <w:szCs w:val="24"/>
        </w:rPr>
        <w:t>.</w:t>
      </w:r>
      <w:r w:rsidRPr="0077106E">
        <w:rPr>
          <w:spacing w:val="-1"/>
          <w:sz w:val="24"/>
          <w:szCs w:val="24"/>
        </w:rPr>
        <w:t xml:space="preserve">  Chair Bienemy </w:t>
      </w:r>
      <w:r w:rsidR="008B60D7" w:rsidRPr="0077106E">
        <w:rPr>
          <w:spacing w:val="-1"/>
          <w:sz w:val="24"/>
          <w:szCs w:val="24"/>
        </w:rPr>
        <w:t>reminded</w:t>
      </w:r>
      <w:r w:rsidRPr="0077106E">
        <w:rPr>
          <w:spacing w:val="-1"/>
          <w:sz w:val="24"/>
          <w:szCs w:val="24"/>
        </w:rPr>
        <w:t xml:space="preserve"> the </w:t>
      </w:r>
      <w:r w:rsidR="00C716CD">
        <w:rPr>
          <w:spacing w:val="-1"/>
          <w:sz w:val="24"/>
          <w:szCs w:val="24"/>
        </w:rPr>
        <w:t xml:space="preserve">Executive </w:t>
      </w:r>
      <w:r w:rsidRPr="0077106E">
        <w:rPr>
          <w:spacing w:val="-1"/>
          <w:sz w:val="24"/>
          <w:szCs w:val="24"/>
        </w:rPr>
        <w:t>Committee that the NS</w:t>
      </w:r>
      <w:r w:rsidR="008B60D7" w:rsidRPr="0077106E">
        <w:rPr>
          <w:spacing w:val="-1"/>
          <w:sz w:val="24"/>
          <w:szCs w:val="24"/>
        </w:rPr>
        <w:t>D</w:t>
      </w:r>
      <w:r w:rsidRPr="0077106E">
        <w:rPr>
          <w:spacing w:val="-1"/>
          <w:sz w:val="24"/>
          <w:szCs w:val="24"/>
        </w:rPr>
        <w:t xml:space="preserve">C did vote to support this proposal but had </w:t>
      </w:r>
      <w:r w:rsidR="008B60D7" w:rsidRPr="0077106E">
        <w:rPr>
          <w:spacing w:val="-1"/>
          <w:sz w:val="24"/>
          <w:szCs w:val="24"/>
        </w:rPr>
        <w:t xml:space="preserve">some </w:t>
      </w:r>
      <w:r w:rsidRPr="0077106E">
        <w:rPr>
          <w:spacing w:val="-1"/>
          <w:sz w:val="24"/>
          <w:szCs w:val="24"/>
        </w:rPr>
        <w:t>questions that needed to be answered.  Dr. Dana Clawson could not attend the NS</w:t>
      </w:r>
      <w:r w:rsidR="008B60D7" w:rsidRPr="0077106E">
        <w:rPr>
          <w:spacing w:val="-1"/>
          <w:sz w:val="24"/>
          <w:szCs w:val="24"/>
        </w:rPr>
        <w:t>D</w:t>
      </w:r>
      <w:r w:rsidRPr="0077106E">
        <w:rPr>
          <w:spacing w:val="-1"/>
          <w:sz w:val="24"/>
          <w:szCs w:val="24"/>
        </w:rPr>
        <w:t xml:space="preserve">C meeting so Chair Bienemy contacted her </w:t>
      </w:r>
      <w:r w:rsidR="00D75B8E">
        <w:rPr>
          <w:spacing w:val="-1"/>
          <w:sz w:val="24"/>
          <w:szCs w:val="24"/>
        </w:rPr>
        <w:t xml:space="preserve">in advance of the Health Works Commission meeting </w:t>
      </w:r>
      <w:r w:rsidRPr="0077106E">
        <w:rPr>
          <w:spacing w:val="-1"/>
          <w:sz w:val="24"/>
          <w:szCs w:val="24"/>
        </w:rPr>
        <w:t xml:space="preserve">to obtain further details.  Chair Bienemy shared with </w:t>
      </w:r>
      <w:r w:rsidR="00C716CD">
        <w:rPr>
          <w:spacing w:val="-1"/>
          <w:sz w:val="24"/>
          <w:szCs w:val="24"/>
        </w:rPr>
        <w:t xml:space="preserve">the Executive </w:t>
      </w:r>
      <w:r w:rsidRPr="0077106E">
        <w:rPr>
          <w:spacing w:val="-1"/>
          <w:sz w:val="24"/>
          <w:szCs w:val="24"/>
        </w:rPr>
        <w:t>Committee the answers provided by Dr. Clawson with respect to th</w:t>
      </w:r>
      <w:r w:rsidR="008B60D7" w:rsidRPr="0077106E">
        <w:rPr>
          <w:spacing w:val="-1"/>
          <w:sz w:val="24"/>
          <w:szCs w:val="24"/>
        </w:rPr>
        <w:t>ose raised by</w:t>
      </w:r>
      <w:r w:rsidR="00D75B8E">
        <w:rPr>
          <w:spacing w:val="-1"/>
          <w:sz w:val="24"/>
          <w:szCs w:val="24"/>
        </w:rPr>
        <w:t xml:space="preserve"> the NS</w:t>
      </w:r>
      <w:r w:rsidRPr="0077106E">
        <w:rPr>
          <w:spacing w:val="-1"/>
          <w:sz w:val="24"/>
          <w:szCs w:val="24"/>
        </w:rPr>
        <w:t>D</w:t>
      </w:r>
      <w:r w:rsidR="00D75B8E">
        <w:rPr>
          <w:spacing w:val="-1"/>
          <w:sz w:val="24"/>
          <w:szCs w:val="24"/>
        </w:rPr>
        <w:t>C</w:t>
      </w:r>
      <w:r w:rsidRPr="0077106E">
        <w:rPr>
          <w:spacing w:val="-1"/>
          <w:sz w:val="24"/>
          <w:szCs w:val="24"/>
        </w:rPr>
        <w:t xml:space="preserve">.  </w:t>
      </w:r>
      <w:r w:rsidR="00C716CD">
        <w:rPr>
          <w:spacing w:val="-1"/>
          <w:sz w:val="24"/>
          <w:szCs w:val="24"/>
        </w:rPr>
        <w:t xml:space="preserve">The </w:t>
      </w:r>
      <w:r w:rsidR="00D75B8E">
        <w:rPr>
          <w:spacing w:val="-1"/>
          <w:sz w:val="24"/>
          <w:szCs w:val="24"/>
        </w:rPr>
        <w:t xml:space="preserve">Executive </w:t>
      </w:r>
      <w:r w:rsidRPr="0077106E">
        <w:rPr>
          <w:spacing w:val="-1"/>
          <w:sz w:val="24"/>
          <w:szCs w:val="24"/>
        </w:rPr>
        <w:t>Committee</w:t>
      </w:r>
      <w:r w:rsidR="00C716CD">
        <w:rPr>
          <w:spacing w:val="-1"/>
          <w:sz w:val="24"/>
          <w:szCs w:val="24"/>
        </w:rPr>
        <w:t xml:space="preserve"> </w:t>
      </w:r>
      <w:r w:rsidRPr="0077106E">
        <w:rPr>
          <w:spacing w:val="-1"/>
          <w:sz w:val="24"/>
          <w:szCs w:val="24"/>
        </w:rPr>
        <w:t xml:space="preserve">had </w:t>
      </w:r>
      <w:r w:rsidR="00D75B8E">
        <w:rPr>
          <w:spacing w:val="-1"/>
          <w:sz w:val="24"/>
          <w:szCs w:val="24"/>
        </w:rPr>
        <w:t xml:space="preserve">remaining </w:t>
      </w:r>
      <w:r w:rsidRPr="0077106E">
        <w:rPr>
          <w:spacing w:val="-1"/>
          <w:sz w:val="24"/>
          <w:szCs w:val="24"/>
        </w:rPr>
        <w:t>concerns about the application process and reporting.  Dr. Tre</w:t>
      </w:r>
      <w:r w:rsidR="00C716CD">
        <w:rPr>
          <w:spacing w:val="-1"/>
          <w:sz w:val="24"/>
          <w:szCs w:val="24"/>
        </w:rPr>
        <w:t xml:space="preserve">mblay shared information from the </w:t>
      </w:r>
      <w:r w:rsidR="00D75B8E">
        <w:rPr>
          <w:spacing w:val="-1"/>
          <w:sz w:val="24"/>
          <w:szCs w:val="24"/>
        </w:rPr>
        <w:lastRenderedPageBreak/>
        <w:t xml:space="preserve">final </w:t>
      </w:r>
      <w:r w:rsidRPr="0077106E">
        <w:rPr>
          <w:spacing w:val="-1"/>
          <w:sz w:val="24"/>
          <w:szCs w:val="24"/>
        </w:rPr>
        <w:t xml:space="preserve">report </w:t>
      </w:r>
      <w:r w:rsidR="00D75B8E">
        <w:rPr>
          <w:spacing w:val="-1"/>
          <w:sz w:val="24"/>
          <w:szCs w:val="24"/>
        </w:rPr>
        <w:t>submitted by L</w:t>
      </w:r>
      <w:r w:rsidRPr="0077106E">
        <w:rPr>
          <w:spacing w:val="-1"/>
          <w:sz w:val="24"/>
          <w:szCs w:val="24"/>
        </w:rPr>
        <w:t xml:space="preserve">ACANE to the BoR from </w:t>
      </w:r>
      <w:r w:rsidR="00D75B8E">
        <w:rPr>
          <w:spacing w:val="-1"/>
          <w:sz w:val="24"/>
          <w:szCs w:val="24"/>
        </w:rPr>
        <w:t>the prior year’s award</w:t>
      </w:r>
      <w:r w:rsidRPr="0077106E">
        <w:rPr>
          <w:spacing w:val="-1"/>
          <w:sz w:val="24"/>
          <w:szCs w:val="24"/>
        </w:rPr>
        <w:t xml:space="preserve">.  </w:t>
      </w:r>
    </w:p>
    <w:p w14:paraId="5937CCBD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4CB656A9" w14:textId="573E199E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The final proposal up for discussion was the Franciscan Missionaries of Our Lady University proposal.  Chair Bienemy advised that the NSDC did not </w:t>
      </w:r>
      <w:r w:rsidR="008B60D7" w:rsidRPr="0077106E">
        <w:rPr>
          <w:spacing w:val="-1"/>
          <w:sz w:val="24"/>
          <w:szCs w:val="24"/>
        </w:rPr>
        <w:t>act on</w:t>
      </w:r>
      <w:r w:rsidRPr="0077106E">
        <w:rPr>
          <w:spacing w:val="-1"/>
          <w:sz w:val="24"/>
          <w:szCs w:val="24"/>
        </w:rPr>
        <w:t xml:space="preserve"> this proposal. Tabitha Jones-Thomas</w:t>
      </w:r>
      <w:r w:rsidR="006F3658">
        <w:rPr>
          <w:spacing w:val="-1"/>
          <w:sz w:val="24"/>
          <w:szCs w:val="24"/>
        </w:rPr>
        <w:t xml:space="preserve">, Chair of the Simulation </w:t>
      </w:r>
      <w:r w:rsidR="00F97614">
        <w:rPr>
          <w:spacing w:val="-1"/>
          <w:sz w:val="24"/>
          <w:szCs w:val="24"/>
        </w:rPr>
        <w:t>Medical Training &amp; Education Council of Louisiana</w:t>
      </w:r>
      <w:r w:rsidR="006F3658">
        <w:rPr>
          <w:spacing w:val="-1"/>
          <w:sz w:val="24"/>
          <w:szCs w:val="24"/>
        </w:rPr>
        <w:t>,</w:t>
      </w:r>
      <w:r w:rsidRPr="0077106E">
        <w:rPr>
          <w:spacing w:val="-1"/>
          <w:sz w:val="24"/>
          <w:szCs w:val="24"/>
        </w:rPr>
        <w:t xml:space="preserve"> shared additional information </w:t>
      </w:r>
      <w:r w:rsidR="0070578E">
        <w:rPr>
          <w:spacing w:val="-1"/>
          <w:sz w:val="24"/>
          <w:szCs w:val="24"/>
        </w:rPr>
        <w:t xml:space="preserve">about the proposal.  She </w:t>
      </w:r>
      <w:r w:rsidR="008B60D7" w:rsidRPr="0077106E">
        <w:rPr>
          <w:spacing w:val="-1"/>
          <w:sz w:val="24"/>
          <w:szCs w:val="24"/>
        </w:rPr>
        <w:t xml:space="preserve">explained that members of the Simulation Task Force </w:t>
      </w:r>
      <w:r w:rsidRPr="0077106E">
        <w:rPr>
          <w:spacing w:val="-1"/>
          <w:sz w:val="24"/>
          <w:szCs w:val="24"/>
        </w:rPr>
        <w:t xml:space="preserve">would like to </w:t>
      </w:r>
      <w:r w:rsidR="008B60D7" w:rsidRPr="0077106E">
        <w:rPr>
          <w:spacing w:val="-1"/>
          <w:sz w:val="24"/>
          <w:szCs w:val="24"/>
        </w:rPr>
        <w:t>host</w:t>
      </w:r>
      <w:r w:rsidRPr="0077106E">
        <w:rPr>
          <w:spacing w:val="-1"/>
          <w:sz w:val="24"/>
          <w:szCs w:val="24"/>
        </w:rPr>
        <w:t xml:space="preserve"> a</w:t>
      </w:r>
      <w:r w:rsidR="008B60D7" w:rsidRPr="0077106E">
        <w:rPr>
          <w:spacing w:val="-1"/>
          <w:sz w:val="24"/>
          <w:szCs w:val="24"/>
        </w:rPr>
        <w:t xml:space="preserve"> statewide</w:t>
      </w:r>
      <w:r w:rsidRPr="0077106E">
        <w:rPr>
          <w:spacing w:val="-1"/>
          <w:sz w:val="24"/>
          <w:szCs w:val="24"/>
        </w:rPr>
        <w:t xml:space="preserve"> </w:t>
      </w:r>
      <w:r w:rsidR="00134806" w:rsidRPr="0077106E">
        <w:rPr>
          <w:spacing w:val="-1"/>
          <w:sz w:val="24"/>
          <w:szCs w:val="24"/>
        </w:rPr>
        <w:t>S</w:t>
      </w:r>
      <w:r w:rsidRPr="0077106E">
        <w:rPr>
          <w:spacing w:val="-1"/>
          <w:sz w:val="24"/>
          <w:szCs w:val="24"/>
        </w:rPr>
        <w:t xml:space="preserve">imulation Expo highlighting the </w:t>
      </w:r>
      <w:r w:rsidR="00C716CD">
        <w:rPr>
          <w:spacing w:val="-1"/>
          <w:sz w:val="24"/>
          <w:szCs w:val="24"/>
        </w:rPr>
        <w:t xml:space="preserve">simulation </w:t>
      </w:r>
      <w:r w:rsidRPr="0077106E">
        <w:rPr>
          <w:spacing w:val="-1"/>
          <w:sz w:val="24"/>
          <w:szCs w:val="24"/>
        </w:rPr>
        <w:t>work that ha</w:t>
      </w:r>
      <w:r w:rsidR="00C716CD">
        <w:rPr>
          <w:spacing w:val="-1"/>
          <w:sz w:val="24"/>
          <w:szCs w:val="24"/>
        </w:rPr>
        <w:t>d</w:t>
      </w:r>
      <w:r w:rsidRPr="0077106E">
        <w:rPr>
          <w:spacing w:val="-1"/>
          <w:sz w:val="24"/>
          <w:szCs w:val="24"/>
        </w:rPr>
        <w:t xml:space="preserve"> already been done.  During discussions</w:t>
      </w:r>
      <w:r w:rsidR="008B60D7" w:rsidRPr="0077106E">
        <w:rPr>
          <w:spacing w:val="-1"/>
          <w:sz w:val="24"/>
          <w:szCs w:val="24"/>
        </w:rPr>
        <w:t>,</w:t>
      </w:r>
      <w:r w:rsidRPr="0077106E">
        <w:rPr>
          <w:spacing w:val="-1"/>
          <w:sz w:val="24"/>
          <w:szCs w:val="24"/>
        </w:rPr>
        <w:t xml:space="preserve"> the </w:t>
      </w:r>
      <w:r w:rsidR="008B60D7" w:rsidRPr="0077106E">
        <w:rPr>
          <w:spacing w:val="-1"/>
          <w:sz w:val="24"/>
          <w:szCs w:val="24"/>
        </w:rPr>
        <w:t xml:space="preserve">Executive Committee </w:t>
      </w:r>
      <w:r w:rsidR="00C716CD">
        <w:rPr>
          <w:spacing w:val="-1"/>
          <w:sz w:val="24"/>
          <w:szCs w:val="24"/>
        </w:rPr>
        <w:t xml:space="preserve">expressed concerns </w:t>
      </w:r>
      <w:r w:rsidRPr="0077106E">
        <w:rPr>
          <w:spacing w:val="-1"/>
          <w:sz w:val="24"/>
          <w:szCs w:val="24"/>
        </w:rPr>
        <w:t xml:space="preserve">about the personnel salaries and </w:t>
      </w:r>
      <w:r w:rsidR="008B60D7" w:rsidRPr="0077106E">
        <w:rPr>
          <w:spacing w:val="-1"/>
          <w:sz w:val="24"/>
          <w:szCs w:val="24"/>
        </w:rPr>
        <w:t xml:space="preserve">related expenses and </w:t>
      </w:r>
      <w:r w:rsidRPr="0077106E">
        <w:rPr>
          <w:spacing w:val="-1"/>
          <w:sz w:val="24"/>
          <w:szCs w:val="24"/>
        </w:rPr>
        <w:t xml:space="preserve">suggested having volunteers offset personnel costs.  She explained the additional work personnel would have to do for the Expo.  A lot </w:t>
      </w:r>
      <w:r w:rsidR="008B60D7" w:rsidRPr="0077106E">
        <w:rPr>
          <w:spacing w:val="-1"/>
          <w:sz w:val="24"/>
          <w:szCs w:val="24"/>
        </w:rPr>
        <w:t>o</w:t>
      </w:r>
      <w:r w:rsidRPr="0077106E">
        <w:rPr>
          <w:spacing w:val="-1"/>
          <w:sz w:val="24"/>
          <w:szCs w:val="24"/>
        </w:rPr>
        <w:t xml:space="preserve">f these expenses would be hard to justify.  </w:t>
      </w:r>
      <w:r w:rsidR="00C716CD">
        <w:rPr>
          <w:spacing w:val="-1"/>
          <w:sz w:val="24"/>
          <w:szCs w:val="24"/>
        </w:rPr>
        <w:t xml:space="preserve">The </w:t>
      </w:r>
      <w:r w:rsidR="008B60D7" w:rsidRPr="0077106E">
        <w:rPr>
          <w:spacing w:val="-1"/>
          <w:sz w:val="24"/>
          <w:szCs w:val="24"/>
        </w:rPr>
        <w:t xml:space="preserve">Executive </w:t>
      </w:r>
      <w:r w:rsidRPr="0077106E">
        <w:rPr>
          <w:spacing w:val="-1"/>
          <w:sz w:val="24"/>
          <w:szCs w:val="24"/>
        </w:rPr>
        <w:t xml:space="preserve">Committee suggested using a state facility rather than a private venue.  After extensive discussion, </w:t>
      </w:r>
      <w:r w:rsidR="00D75B8E">
        <w:rPr>
          <w:spacing w:val="-1"/>
          <w:sz w:val="24"/>
          <w:szCs w:val="24"/>
        </w:rPr>
        <w:t>the Executive Committee determined it could support the proposal with some re-structuring of the budget items.</w:t>
      </w:r>
    </w:p>
    <w:p w14:paraId="0A276FBC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25F626B6" w14:textId="77777777" w:rsidR="00B5488D" w:rsidRPr="0077106E" w:rsidRDefault="00871453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Chair Bienemy advised that </w:t>
      </w:r>
      <w:r w:rsidR="008B60D7" w:rsidRPr="0077106E">
        <w:rPr>
          <w:spacing w:val="-1"/>
          <w:sz w:val="24"/>
          <w:szCs w:val="24"/>
        </w:rPr>
        <w:t xml:space="preserve">as a result of the review by the Executive Committee, </w:t>
      </w:r>
      <w:r w:rsidRPr="0077106E">
        <w:rPr>
          <w:spacing w:val="-1"/>
          <w:sz w:val="24"/>
          <w:szCs w:val="24"/>
        </w:rPr>
        <w:t xml:space="preserve">there </w:t>
      </w:r>
      <w:r w:rsidR="008B60D7" w:rsidRPr="0077106E">
        <w:rPr>
          <w:spacing w:val="-1"/>
          <w:sz w:val="24"/>
          <w:szCs w:val="24"/>
        </w:rPr>
        <w:t>were</w:t>
      </w:r>
      <w:r w:rsidRPr="0077106E">
        <w:rPr>
          <w:spacing w:val="-1"/>
          <w:sz w:val="24"/>
          <w:szCs w:val="24"/>
        </w:rPr>
        <w:t xml:space="preserve"> three proposals on the table for consideration of funding</w:t>
      </w:r>
      <w:r w:rsidR="00B5488D" w:rsidRPr="0077106E">
        <w:rPr>
          <w:spacing w:val="-1"/>
          <w:sz w:val="24"/>
          <w:szCs w:val="24"/>
        </w:rPr>
        <w:t>;</w:t>
      </w:r>
      <w:r w:rsidRPr="0077106E">
        <w:rPr>
          <w:spacing w:val="-1"/>
          <w:sz w:val="24"/>
          <w:szCs w:val="24"/>
        </w:rPr>
        <w:t xml:space="preserve"> the LACANE proposal, the Dillard University School of Nursing proposal, and the Francis</w:t>
      </w:r>
      <w:r w:rsidR="00C716CD">
        <w:rPr>
          <w:spacing w:val="-1"/>
          <w:sz w:val="24"/>
          <w:szCs w:val="24"/>
        </w:rPr>
        <w:t>can</w:t>
      </w:r>
      <w:r w:rsidRPr="0077106E">
        <w:rPr>
          <w:spacing w:val="-1"/>
          <w:sz w:val="24"/>
          <w:szCs w:val="24"/>
        </w:rPr>
        <w:t xml:space="preserve"> Missionaries of Our Lady University proposal. </w:t>
      </w:r>
    </w:p>
    <w:p w14:paraId="6F37DC6C" w14:textId="77777777" w:rsidR="00871453" w:rsidRPr="0077106E" w:rsidRDefault="00B5488D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Following further discussion, </w:t>
      </w:r>
      <w:r w:rsidR="00871453" w:rsidRPr="0077106E">
        <w:rPr>
          <w:spacing w:val="-1"/>
          <w:sz w:val="24"/>
          <w:szCs w:val="24"/>
        </w:rPr>
        <w:t xml:space="preserve"> </w:t>
      </w:r>
    </w:p>
    <w:p w14:paraId="4D0FFFF0" w14:textId="77777777" w:rsidR="00517731" w:rsidRDefault="00517731" w:rsidP="00016EA5">
      <w:pPr>
        <w:pStyle w:val="BodyText"/>
        <w:ind w:left="0" w:right="165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</w:t>
      </w:r>
      <w:r w:rsidR="00871453" w:rsidRPr="0077106E">
        <w:rPr>
          <w:b/>
          <w:spacing w:val="-1"/>
          <w:sz w:val="24"/>
          <w:szCs w:val="24"/>
        </w:rPr>
        <w:t xml:space="preserve">On motion of Kellie Taylor-White, seconded by Dennis Wissing, the Health Works </w:t>
      </w:r>
      <w:r>
        <w:rPr>
          <w:b/>
          <w:spacing w:val="-1"/>
          <w:sz w:val="24"/>
          <w:szCs w:val="24"/>
        </w:rPr>
        <w:t xml:space="preserve">    </w:t>
      </w:r>
    </w:p>
    <w:p w14:paraId="79DA78D2" w14:textId="77777777" w:rsidR="00B5488D" w:rsidRPr="0077106E" w:rsidRDefault="00517731" w:rsidP="00016EA5">
      <w:pPr>
        <w:pStyle w:val="BodyText"/>
        <w:ind w:left="0" w:right="165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</w:t>
      </w:r>
      <w:r w:rsidR="00871453" w:rsidRPr="0077106E">
        <w:rPr>
          <w:b/>
          <w:spacing w:val="-1"/>
          <w:sz w:val="24"/>
          <w:szCs w:val="24"/>
        </w:rPr>
        <w:t>Commission</w:t>
      </w:r>
      <w:r w:rsidR="00B5488D" w:rsidRPr="0077106E">
        <w:rPr>
          <w:b/>
          <w:spacing w:val="-1"/>
          <w:sz w:val="24"/>
          <w:szCs w:val="24"/>
        </w:rPr>
        <w:t xml:space="preserve"> Executive Committee</w:t>
      </w:r>
      <w:r w:rsidR="00871453" w:rsidRPr="0077106E">
        <w:rPr>
          <w:b/>
          <w:spacing w:val="-1"/>
          <w:sz w:val="24"/>
          <w:szCs w:val="24"/>
        </w:rPr>
        <w:t xml:space="preserve"> voted to a</w:t>
      </w:r>
      <w:r w:rsidR="00C6715A" w:rsidRPr="0077106E">
        <w:rPr>
          <w:b/>
          <w:spacing w:val="-1"/>
          <w:sz w:val="24"/>
          <w:szCs w:val="24"/>
        </w:rPr>
        <w:t>pprove th</w:t>
      </w:r>
      <w:r w:rsidR="00B5488D" w:rsidRPr="0077106E">
        <w:rPr>
          <w:b/>
          <w:spacing w:val="-1"/>
          <w:sz w:val="24"/>
          <w:szCs w:val="24"/>
        </w:rPr>
        <w:t>ree proposals at adjusted budget levels:</w:t>
      </w:r>
    </w:p>
    <w:p w14:paraId="4D59F9F0" w14:textId="77777777" w:rsidR="00B5488D" w:rsidRPr="0077106E" w:rsidRDefault="00871453" w:rsidP="00016EA5">
      <w:pPr>
        <w:pStyle w:val="BodyText"/>
        <w:ind w:right="165"/>
        <w:rPr>
          <w:b/>
          <w:spacing w:val="-1"/>
          <w:sz w:val="24"/>
          <w:szCs w:val="24"/>
        </w:rPr>
      </w:pPr>
      <w:r w:rsidRPr="0077106E">
        <w:rPr>
          <w:b/>
          <w:spacing w:val="-1"/>
          <w:sz w:val="24"/>
          <w:szCs w:val="24"/>
        </w:rPr>
        <w:t>Dillard University for the DU Linkages proposal</w:t>
      </w:r>
      <w:r w:rsidR="00B5488D" w:rsidRPr="0077106E">
        <w:rPr>
          <w:b/>
          <w:spacing w:val="-1"/>
          <w:sz w:val="24"/>
          <w:szCs w:val="24"/>
        </w:rPr>
        <w:t xml:space="preserve"> in the amount of $19,536; </w:t>
      </w:r>
    </w:p>
    <w:p w14:paraId="0FD64A87" w14:textId="77777777" w:rsidR="00871453" w:rsidRPr="0077106E" w:rsidRDefault="00871453" w:rsidP="00016EA5">
      <w:pPr>
        <w:pStyle w:val="BodyText"/>
        <w:ind w:right="165"/>
        <w:rPr>
          <w:b/>
          <w:spacing w:val="-1"/>
          <w:sz w:val="24"/>
          <w:szCs w:val="24"/>
        </w:rPr>
      </w:pPr>
      <w:r w:rsidRPr="0077106E">
        <w:rPr>
          <w:b/>
          <w:spacing w:val="-1"/>
          <w:sz w:val="24"/>
          <w:szCs w:val="24"/>
        </w:rPr>
        <w:t>LACANE for the Creating a Nurse Educator Workforce</w:t>
      </w:r>
      <w:r w:rsidR="00B5488D" w:rsidRPr="0077106E">
        <w:rPr>
          <w:b/>
          <w:spacing w:val="-1"/>
          <w:sz w:val="24"/>
          <w:szCs w:val="24"/>
        </w:rPr>
        <w:t xml:space="preserve"> proposal in the amount of $62,500, and </w:t>
      </w:r>
      <w:r w:rsidRPr="0077106E">
        <w:rPr>
          <w:b/>
          <w:spacing w:val="-1"/>
          <w:sz w:val="24"/>
          <w:szCs w:val="24"/>
        </w:rPr>
        <w:t>Francis</w:t>
      </w:r>
      <w:r w:rsidR="00016EA5">
        <w:rPr>
          <w:b/>
          <w:spacing w:val="-1"/>
          <w:sz w:val="24"/>
          <w:szCs w:val="24"/>
        </w:rPr>
        <w:t>can</w:t>
      </w:r>
      <w:r w:rsidRPr="0077106E">
        <w:rPr>
          <w:b/>
          <w:spacing w:val="-1"/>
          <w:sz w:val="24"/>
          <w:szCs w:val="24"/>
        </w:rPr>
        <w:t xml:space="preserve"> Missionaries of Our Lady University </w:t>
      </w:r>
      <w:r w:rsidR="00B5488D" w:rsidRPr="0077106E">
        <w:rPr>
          <w:b/>
          <w:spacing w:val="-1"/>
          <w:sz w:val="24"/>
          <w:szCs w:val="24"/>
        </w:rPr>
        <w:t xml:space="preserve">proposal </w:t>
      </w:r>
      <w:r w:rsidRPr="0077106E">
        <w:rPr>
          <w:b/>
          <w:spacing w:val="-1"/>
          <w:sz w:val="24"/>
          <w:szCs w:val="24"/>
        </w:rPr>
        <w:t xml:space="preserve">for the SMTEC-LA Simulation Expo – Discovering, Sharing and Leading Simulation Education </w:t>
      </w:r>
      <w:r w:rsidR="00B5488D" w:rsidRPr="0077106E">
        <w:rPr>
          <w:b/>
          <w:spacing w:val="-1"/>
          <w:sz w:val="24"/>
          <w:szCs w:val="24"/>
        </w:rPr>
        <w:t>in the amount of $17,964</w:t>
      </w:r>
      <w:r w:rsidRPr="0077106E">
        <w:rPr>
          <w:b/>
          <w:spacing w:val="-1"/>
          <w:sz w:val="24"/>
          <w:szCs w:val="24"/>
        </w:rPr>
        <w:t>.</w:t>
      </w:r>
    </w:p>
    <w:p w14:paraId="2AF5C475" w14:textId="77777777" w:rsidR="00871453" w:rsidRPr="0077106E" w:rsidRDefault="00871453" w:rsidP="000116AE">
      <w:pPr>
        <w:pStyle w:val="BodyText"/>
        <w:spacing w:line="360" w:lineRule="auto"/>
        <w:ind w:left="0" w:right="165"/>
        <w:rPr>
          <w:b/>
          <w:spacing w:val="-1"/>
          <w:sz w:val="24"/>
          <w:szCs w:val="24"/>
        </w:rPr>
      </w:pPr>
    </w:p>
    <w:p w14:paraId="317E84D0" w14:textId="47F78AD6" w:rsidR="00871453" w:rsidRPr="0077106E" w:rsidRDefault="00871453" w:rsidP="00016EA5">
      <w:pPr>
        <w:pStyle w:val="BodyText"/>
        <w:ind w:right="165"/>
        <w:rPr>
          <w:b/>
          <w:spacing w:val="-1"/>
          <w:sz w:val="24"/>
          <w:szCs w:val="24"/>
        </w:rPr>
      </w:pPr>
      <w:r w:rsidRPr="0077106E">
        <w:rPr>
          <w:b/>
          <w:spacing w:val="-1"/>
          <w:sz w:val="24"/>
          <w:szCs w:val="24"/>
        </w:rPr>
        <w:t xml:space="preserve">On </w:t>
      </w:r>
      <w:r w:rsidR="00016EA5">
        <w:rPr>
          <w:b/>
          <w:spacing w:val="-1"/>
          <w:sz w:val="24"/>
          <w:szCs w:val="24"/>
        </w:rPr>
        <w:t xml:space="preserve">a </w:t>
      </w:r>
      <w:r w:rsidRPr="0077106E">
        <w:rPr>
          <w:b/>
          <w:spacing w:val="-1"/>
          <w:sz w:val="24"/>
          <w:szCs w:val="24"/>
        </w:rPr>
        <w:t>substitut</w:t>
      </w:r>
      <w:r w:rsidR="00B5488D" w:rsidRPr="0077106E">
        <w:rPr>
          <w:b/>
          <w:spacing w:val="-1"/>
          <w:sz w:val="24"/>
          <w:szCs w:val="24"/>
        </w:rPr>
        <w:t>e</w:t>
      </w:r>
      <w:r w:rsidRPr="0077106E">
        <w:rPr>
          <w:b/>
          <w:spacing w:val="-1"/>
          <w:sz w:val="24"/>
          <w:szCs w:val="24"/>
        </w:rPr>
        <w:t xml:space="preserve"> motion by Larry Tremblay, seconded by Dennis Wissing, the Health Works Commission </w:t>
      </w:r>
      <w:r w:rsidR="00DC7615">
        <w:rPr>
          <w:b/>
          <w:spacing w:val="-1"/>
          <w:sz w:val="24"/>
          <w:szCs w:val="24"/>
        </w:rPr>
        <w:t>E</w:t>
      </w:r>
      <w:r w:rsidR="00C716CD">
        <w:rPr>
          <w:b/>
          <w:spacing w:val="-1"/>
          <w:sz w:val="24"/>
          <w:szCs w:val="24"/>
        </w:rPr>
        <w:t xml:space="preserve">xecutive Committee </w:t>
      </w:r>
      <w:r w:rsidRPr="0077106E">
        <w:rPr>
          <w:b/>
          <w:spacing w:val="-1"/>
          <w:sz w:val="24"/>
          <w:szCs w:val="24"/>
        </w:rPr>
        <w:t xml:space="preserve">voted to approve </w:t>
      </w:r>
      <w:r w:rsidR="00B5488D" w:rsidRPr="0077106E">
        <w:rPr>
          <w:b/>
          <w:spacing w:val="-1"/>
          <w:sz w:val="24"/>
          <w:szCs w:val="24"/>
        </w:rPr>
        <w:t xml:space="preserve">the previous motion with the caveat </w:t>
      </w:r>
      <w:r w:rsidRPr="0077106E">
        <w:rPr>
          <w:b/>
          <w:spacing w:val="-1"/>
          <w:sz w:val="24"/>
          <w:szCs w:val="24"/>
        </w:rPr>
        <w:t>that in the event of either Dillard University</w:t>
      </w:r>
      <w:r w:rsidR="00C6715A" w:rsidRPr="0077106E">
        <w:rPr>
          <w:b/>
          <w:spacing w:val="-1"/>
          <w:sz w:val="24"/>
          <w:szCs w:val="24"/>
        </w:rPr>
        <w:t xml:space="preserve"> or </w:t>
      </w:r>
      <w:r w:rsidR="00B5488D" w:rsidRPr="0077106E">
        <w:rPr>
          <w:b/>
          <w:spacing w:val="-1"/>
          <w:sz w:val="24"/>
          <w:szCs w:val="24"/>
        </w:rPr>
        <w:t xml:space="preserve">the </w:t>
      </w:r>
      <w:r w:rsidR="00C6715A" w:rsidRPr="0077106E">
        <w:rPr>
          <w:b/>
          <w:spacing w:val="-1"/>
          <w:sz w:val="24"/>
          <w:szCs w:val="24"/>
        </w:rPr>
        <w:t>Francis</w:t>
      </w:r>
      <w:r w:rsidR="00B5488D" w:rsidRPr="0077106E">
        <w:rPr>
          <w:b/>
          <w:spacing w:val="-1"/>
          <w:sz w:val="24"/>
          <w:szCs w:val="24"/>
        </w:rPr>
        <w:t>can</w:t>
      </w:r>
      <w:r w:rsidR="00C6715A" w:rsidRPr="0077106E">
        <w:rPr>
          <w:b/>
          <w:spacing w:val="-1"/>
          <w:sz w:val="24"/>
          <w:szCs w:val="24"/>
        </w:rPr>
        <w:t xml:space="preserve"> Missionaries of Our Lady University </w:t>
      </w:r>
      <w:r w:rsidR="00016EA5">
        <w:rPr>
          <w:b/>
          <w:spacing w:val="-1"/>
          <w:sz w:val="24"/>
          <w:szCs w:val="24"/>
        </w:rPr>
        <w:t>declining the awards</w:t>
      </w:r>
      <w:r w:rsidR="00C6715A" w:rsidRPr="0077106E">
        <w:rPr>
          <w:b/>
          <w:spacing w:val="-1"/>
          <w:sz w:val="24"/>
          <w:szCs w:val="24"/>
        </w:rPr>
        <w:t xml:space="preserve">, the </w:t>
      </w:r>
      <w:r w:rsidR="00B5488D" w:rsidRPr="0077106E">
        <w:rPr>
          <w:b/>
          <w:spacing w:val="-1"/>
          <w:sz w:val="24"/>
          <w:szCs w:val="24"/>
        </w:rPr>
        <w:t>unused dollars be allocated to the</w:t>
      </w:r>
      <w:r w:rsidR="00C6715A" w:rsidRPr="0077106E">
        <w:rPr>
          <w:b/>
          <w:spacing w:val="-1"/>
          <w:sz w:val="24"/>
          <w:szCs w:val="24"/>
        </w:rPr>
        <w:t xml:space="preserve"> LACANE proposal.</w:t>
      </w:r>
    </w:p>
    <w:p w14:paraId="5DB9DDE7" w14:textId="77777777" w:rsidR="00C6715A" w:rsidRPr="0077106E" w:rsidRDefault="00C6715A" w:rsidP="000116AE">
      <w:pPr>
        <w:pStyle w:val="BodyText"/>
        <w:spacing w:line="360" w:lineRule="auto"/>
        <w:ind w:left="0" w:right="165"/>
        <w:rPr>
          <w:b/>
          <w:spacing w:val="-1"/>
          <w:sz w:val="24"/>
          <w:szCs w:val="24"/>
        </w:rPr>
      </w:pPr>
    </w:p>
    <w:p w14:paraId="3E82C58E" w14:textId="77777777" w:rsidR="00C6715A" w:rsidRPr="0077106E" w:rsidRDefault="00C6715A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  <w:u w:val="single"/>
        </w:rPr>
      </w:pPr>
      <w:r w:rsidRPr="0077106E">
        <w:rPr>
          <w:spacing w:val="-1"/>
          <w:sz w:val="24"/>
          <w:szCs w:val="24"/>
          <w:u w:val="single"/>
        </w:rPr>
        <w:t>Other Business</w:t>
      </w:r>
    </w:p>
    <w:p w14:paraId="39E19BDF" w14:textId="77777777" w:rsidR="00C6715A" w:rsidRPr="0077106E" w:rsidRDefault="00C6715A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>A. Next Meeting Date</w:t>
      </w:r>
    </w:p>
    <w:p w14:paraId="1F259833" w14:textId="77777777" w:rsidR="00C6715A" w:rsidRPr="0077106E" w:rsidRDefault="00C6715A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  <w:r w:rsidRPr="0077106E">
        <w:rPr>
          <w:spacing w:val="-1"/>
          <w:sz w:val="24"/>
          <w:szCs w:val="24"/>
        </w:rPr>
        <w:t xml:space="preserve">     The next meeting will be scheduled with a Doodle poll.</w:t>
      </w:r>
    </w:p>
    <w:p w14:paraId="004C9C5F" w14:textId="77777777" w:rsidR="00C6715A" w:rsidRPr="0077106E" w:rsidRDefault="00C6715A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</w:rPr>
      </w:pPr>
    </w:p>
    <w:p w14:paraId="161792B3" w14:textId="77777777" w:rsidR="00C6715A" w:rsidRPr="0077106E" w:rsidRDefault="00C6715A" w:rsidP="000116AE">
      <w:pPr>
        <w:pStyle w:val="BodyText"/>
        <w:spacing w:line="360" w:lineRule="auto"/>
        <w:ind w:left="0" w:right="165"/>
        <w:rPr>
          <w:spacing w:val="-1"/>
          <w:sz w:val="24"/>
          <w:szCs w:val="24"/>
          <w:u w:val="single"/>
        </w:rPr>
      </w:pPr>
      <w:r w:rsidRPr="0077106E">
        <w:rPr>
          <w:spacing w:val="-1"/>
          <w:sz w:val="24"/>
          <w:szCs w:val="24"/>
          <w:u w:val="single"/>
        </w:rPr>
        <w:t>Adjournment</w:t>
      </w:r>
    </w:p>
    <w:p w14:paraId="42D3A9FF" w14:textId="288FB6CC" w:rsidR="009A5DCB" w:rsidRPr="0077106E" w:rsidRDefault="00B5488D" w:rsidP="0034282C">
      <w:pPr>
        <w:spacing w:line="360" w:lineRule="auto"/>
        <w:rPr>
          <w:rFonts w:ascii="Cambria" w:eastAsia="Cambria" w:hAnsi="Cambria" w:cs="Cambria"/>
          <w:bCs/>
          <w:i/>
          <w:sz w:val="24"/>
          <w:szCs w:val="24"/>
        </w:rPr>
      </w:pPr>
      <w:r w:rsidRPr="0077106E">
        <w:rPr>
          <w:spacing w:val="-1"/>
          <w:sz w:val="24"/>
          <w:szCs w:val="24"/>
        </w:rPr>
        <w:t>T</w:t>
      </w:r>
      <w:r w:rsidR="00C6715A" w:rsidRPr="0077106E">
        <w:rPr>
          <w:spacing w:val="-1"/>
          <w:sz w:val="24"/>
          <w:szCs w:val="24"/>
        </w:rPr>
        <w:t xml:space="preserve">here being no further business, </w:t>
      </w:r>
      <w:r w:rsidRPr="0077106E">
        <w:rPr>
          <w:spacing w:val="-1"/>
          <w:sz w:val="24"/>
          <w:szCs w:val="24"/>
        </w:rPr>
        <w:t xml:space="preserve">Chair Bienemy adjourned </w:t>
      </w:r>
      <w:r w:rsidR="00C6715A" w:rsidRPr="0077106E">
        <w:rPr>
          <w:spacing w:val="-1"/>
          <w:sz w:val="24"/>
          <w:szCs w:val="24"/>
        </w:rPr>
        <w:t xml:space="preserve">the meeting at 3:34 p.m. </w:t>
      </w:r>
    </w:p>
    <w:sectPr w:rsidR="009A5DCB" w:rsidRPr="0077106E" w:rsidSect="00D26EB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2F22" w14:textId="77777777" w:rsidR="00905F91" w:rsidRDefault="00905F91" w:rsidP="00905F91">
      <w:r>
        <w:separator/>
      </w:r>
    </w:p>
  </w:endnote>
  <w:endnote w:type="continuationSeparator" w:id="0">
    <w:p w14:paraId="47D48BBB" w14:textId="77777777" w:rsidR="00905F91" w:rsidRDefault="00905F91" w:rsidP="009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145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A32DE" w14:textId="17EBEDCF" w:rsidR="00905F91" w:rsidRDefault="00905F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6E54D9" w14:textId="77777777" w:rsidR="00905F91" w:rsidRDefault="00905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A24E" w14:textId="77777777" w:rsidR="00905F91" w:rsidRDefault="00905F91" w:rsidP="00905F91">
      <w:r>
        <w:separator/>
      </w:r>
    </w:p>
  </w:footnote>
  <w:footnote w:type="continuationSeparator" w:id="0">
    <w:p w14:paraId="02499430" w14:textId="77777777" w:rsidR="00905F91" w:rsidRDefault="00905F91" w:rsidP="0090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70DA" w14:textId="47929DD0" w:rsidR="0018078C" w:rsidRDefault="0018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998"/>
    <w:multiLevelType w:val="hybridMultilevel"/>
    <w:tmpl w:val="1AEAC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561F"/>
    <w:multiLevelType w:val="hybridMultilevel"/>
    <w:tmpl w:val="037E3CC0"/>
    <w:lvl w:ilvl="0" w:tplc="4DBCAC64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B1F543D"/>
    <w:multiLevelType w:val="hybridMultilevel"/>
    <w:tmpl w:val="A82E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D732D"/>
    <w:multiLevelType w:val="hybridMultilevel"/>
    <w:tmpl w:val="96048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A6B5F"/>
    <w:multiLevelType w:val="hybridMultilevel"/>
    <w:tmpl w:val="7B92119A"/>
    <w:lvl w:ilvl="0" w:tplc="1CA6861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CB"/>
    <w:rsid w:val="000116AE"/>
    <w:rsid w:val="00016EA5"/>
    <w:rsid w:val="00050AC1"/>
    <w:rsid w:val="00134806"/>
    <w:rsid w:val="0018078C"/>
    <w:rsid w:val="001C6846"/>
    <w:rsid w:val="00233720"/>
    <w:rsid w:val="00331C8B"/>
    <w:rsid w:val="0034282C"/>
    <w:rsid w:val="0036300A"/>
    <w:rsid w:val="0039787F"/>
    <w:rsid w:val="003A224B"/>
    <w:rsid w:val="003F1BDC"/>
    <w:rsid w:val="00414268"/>
    <w:rsid w:val="00415BA1"/>
    <w:rsid w:val="004D6292"/>
    <w:rsid w:val="00517731"/>
    <w:rsid w:val="005C19A3"/>
    <w:rsid w:val="005D4DFB"/>
    <w:rsid w:val="0060157F"/>
    <w:rsid w:val="00623F0B"/>
    <w:rsid w:val="0069349C"/>
    <w:rsid w:val="006F3658"/>
    <w:rsid w:val="0070578E"/>
    <w:rsid w:val="0077106E"/>
    <w:rsid w:val="00835275"/>
    <w:rsid w:val="008617DA"/>
    <w:rsid w:val="00871453"/>
    <w:rsid w:val="0089593F"/>
    <w:rsid w:val="008B60D7"/>
    <w:rsid w:val="00905F91"/>
    <w:rsid w:val="00913214"/>
    <w:rsid w:val="009A5DCB"/>
    <w:rsid w:val="009E4778"/>
    <w:rsid w:val="00A02AEE"/>
    <w:rsid w:val="00A069B3"/>
    <w:rsid w:val="00B5488D"/>
    <w:rsid w:val="00B54DE8"/>
    <w:rsid w:val="00C25778"/>
    <w:rsid w:val="00C34747"/>
    <w:rsid w:val="00C6715A"/>
    <w:rsid w:val="00C716CD"/>
    <w:rsid w:val="00CA3C37"/>
    <w:rsid w:val="00D0581D"/>
    <w:rsid w:val="00D26EBC"/>
    <w:rsid w:val="00D315E6"/>
    <w:rsid w:val="00D75B8E"/>
    <w:rsid w:val="00D95467"/>
    <w:rsid w:val="00DC333B"/>
    <w:rsid w:val="00DC7615"/>
    <w:rsid w:val="00DF0BCF"/>
    <w:rsid w:val="00E35484"/>
    <w:rsid w:val="00E40AA5"/>
    <w:rsid w:val="00E672D5"/>
    <w:rsid w:val="00EC70E8"/>
    <w:rsid w:val="00F6551D"/>
    <w:rsid w:val="00F97614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C4C7E"/>
  <w15:chartTrackingRefBased/>
  <w15:docId w15:val="{CF1DC6DF-0822-44CC-A0DB-5A5300D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5DC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A5DCB"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5DC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71453"/>
    <w:pPr>
      <w:ind w:left="2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71453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1453"/>
  </w:style>
  <w:style w:type="paragraph" w:styleId="BalloonText">
    <w:name w:val="Balloon Text"/>
    <w:basedOn w:val="Normal"/>
    <w:link w:val="BalloonTextChar"/>
    <w:uiPriority w:val="99"/>
    <w:semiHidden/>
    <w:unhideWhenUsed/>
    <w:rsid w:val="00623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91"/>
  </w:style>
  <w:style w:type="paragraph" w:styleId="Footer">
    <w:name w:val="footer"/>
    <w:basedOn w:val="Normal"/>
    <w:link w:val="FooterChar"/>
    <w:uiPriority w:val="99"/>
    <w:unhideWhenUsed/>
    <w:rsid w:val="00905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91"/>
  </w:style>
  <w:style w:type="paragraph" w:styleId="ListParagraph">
    <w:name w:val="List Paragraph"/>
    <w:basedOn w:val="Normal"/>
    <w:uiPriority w:val="34"/>
    <w:qFormat/>
    <w:rsid w:val="00C25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E25C-024E-420B-A76A-27583556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Marino</dc:creator>
  <cp:keywords/>
  <dc:description/>
  <cp:lastModifiedBy>Carolyn Blanchard</cp:lastModifiedBy>
  <cp:revision>10</cp:revision>
  <cp:lastPrinted>2019-04-16T11:32:00Z</cp:lastPrinted>
  <dcterms:created xsi:type="dcterms:W3CDTF">2018-09-04T13:30:00Z</dcterms:created>
  <dcterms:modified xsi:type="dcterms:W3CDTF">2019-08-07T13:55:00Z</dcterms:modified>
</cp:coreProperties>
</file>